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DB" w:rsidRPr="00066E5E" w:rsidRDefault="00C24B52" w:rsidP="00066E5E">
      <w:pPr>
        <w:pStyle w:val="a7"/>
        <w:rPr>
          <w:rStyle w:val="a9"/>
          <w:rFonts w:ascii="標楷體" w:eastAsia="標楷體" w:hAnsi="標楷體"/>
          <w:b/>
          <w:i/>
        </w:rPr>
      </w:pPr>
      <w:r w:rsidRPr="00066E5E">
        <w:rPr>
          <w:rStyle w:val="a9"/>
          <w:rFonts w:ascii="標楷體" w:eastAsia="標楷體" w:hAnsi="標楷體" w:hint="eastAsia"/>
          <w:b/>
          <w:i/>
        </w:rPr>
        <w:t>元富證券113年量化</w:t>
      </w:r>
      <w:r w:rsidR="00BC6848">
        <w:rPr>
          <w:rStyle w:val="a9"/>
          <w:rFonts w:ascii="標楷體" w:eastAsia="標楷體" w:hAnsi="標楷體" w:hint="eastAsia"/>
          <w:b/>
          <w:i/>
        </w:rPr>
        <w:t>交易講座</w:t>
      </w:r>
    </w:p>
    <w:p w:rsidR="00C24B52" w:rsidRDefault="00C24B52"/>
    <w:p w:rsidR="00302CEB" w:rsidRPr="00302CEB" w:rsidRDefault="00302CEB" w:rsidP="00BC6848">
      <w:pPr>
        <w:ind w:firstLine="480"/>
        <w:jc w:val="center"/>
        <w:rPr>
          <w:rFonts w:ascii="標楷體" w:eastAsia="標楷體" w:hAnsi="標楷體"/>
          <w:b/>
          <w:bCs/>
          <w:i/>
        </w:rPr>
      </w:pPr>
      <w:r w:rsidRPr="00302CEB">
        <w:rPr>
          <w:rFonts w:ascii="標楷體" w:eastAsia="標楷體" w:hAnsi="標楷體"/>
          <w:b/>
          <w:bCs/>
          <w:i/>
        </w:rPr>
        <w:t>“</w:t>
      </w:r>
      <w:r w:rsidRPr="00302CEB">
        <w:rPr>
          <w:rFonts w:ascii="標楷體" w:eastAsia="標楷體" w:hAnsi="標楷體" w:hint="eastAsia"/>
          <w:b/>
          <w:bCs/>
          <w:i/>
        </w:rPr>
        <w:t>量化交易全解密，初學量化交易該注意的大小事</w:t>
      </w:r>
      <w:r w:rsidRPr="00302CEB">
        <w:rPr>
          <w:rFonts w:ascii="標楷體" w:eastAsia="標楷體" w:hAnsi="標楷體"/>
          <w:b/>
          <w:bCs/>
          <w:i/>
        </w:rPr>
        <w:t>”</w:t>
      </w:r>
    </w:p>
    <w:p w:rsidR="00302CEB" w:rsidRPr="00302CEB" w:rsidRDefault="00302CEB" w:rsidP="00302CEB">
      <w:pPr>
        <w:ind w:firstLine="480"/>
        <w:rPr>
          <w:rFonts w:ascii="標楷體" w:eastAsia="標楷體" w:hAnsi="標楷體"/>
          <w:b/>
          <w:bCs/>
          <w:i/>
          <w:sz w:val="22"/>
        </w:rPr>
      </w:pPr>
    </w:p>
    <w:p w:rsidR="00F37C6E" w:rsidRDefault="0022459B" w:rsidP="00D50F2D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A</w:t>
      </w:r>
      <w:r>
        <w:rPr>
          <w:rFonts w:ascii="標楷體" w:eastAsia="標楷體" w:hAnsi="標楷體"/>
          <w:sz w:val="22"/>
        </w:rPr>
        <w:t>I</w:t>
      </w:r>
      <w:r>
        <w:rPr>
          <w:rFonts w:ascii="標楷體" w:eastAsia="標楷體" w:hAnsi="標楷體" w:hint="eastAsia"/>
          <w:sz w:val="22"/>
        </w:rPr>
        <w:t>時代來襲，股票交易也要更加聰明！本次元富證券特別邀請</w:t>
      </w:r>
      <w:r w:rsidRPr="0075711D">
        <w:rPr>
          <w:rFonts w:ascii="標楷體" w:eastAsia="標楷體" w:hAnsi="標楷體" w:hint="eastAsia"/>
          <w:sz w:val="22"/>
        </w:rPr>
        <w:t>量化通創辦人</w:t>
      </w:r>
      <w:r w:rsidR="00302CEB">
        <w:rPr>
          <w:rFonts w:ascii="標楷體" w:eastAsia="標楷體" w:hAnsi="標楷體"/>
          <w:sz w:val="22"/>
        </w:rPr>
        <w:t>“</w:t>
      </w:r>
      <w:r w:rsidR="00302CEB">
        <w:rPr>
          <w:rFonts w:ascii="標楷體" w:eastAsia="標楷體" w:hAnsi="標楷體" w:hint="eastAsia"/>
          <w:sz w:val="22"/>
        </w:rPr>
        <w:t>T</w:t>
      </w:r>
      <w:r w:rsidR="00302CEB">
        <w:rPr>
          <w:rFonts w:ascii="標楷體" w:eastAsia="標楷體" w:hAnsi="標楷體"/>
          <w:sz w:val="22"/>
        </w:rPr>
        <w:t>ony”</w:t>
      </w:r>
      <w:r w:rsidR="004160E4">
        <w:rPr>
          <w:rFonts w:ascii="標楷體" w:eastAsia="標楷體" w:hAnsi="標楷體" w:hint="eastAsia"/>
          <w:sz w:val="22"/>
        </w:rPr>
        <w:t>分享初學者該如何學習「量化交易」，邀請對量化</w:t>
      </w:r>
      <w:r w:rsidR="00760A77">
        <w:rPr>
          <w:rFonts w:ascii="標楷體" w:eastAsia="標楷體" w:hAnsi="標楷體" w:hint="eastAsia"/>
          <w:sz w:val="22"/>
        </w:rPr>
        <w:t>交易有興趣的朋友們一起參加！</w:t>
      </w:r>
    </w:p>
    <w:p w:rsidR="00760A77" w:rsidRDefault="008E6D26" w:rsidP="00760A77">
      <w:pPr>
        <w:numPr>
          <w:ilvl w:val="0"/>
          <w:numId w:val="1"/>
        </w:numPr>
        <w:tabs>
          <w:tab w:val="num" w:pos="540"/>
        </w:tabs>
        <w:spacing w:before="180" w:line="0" w:lineRule="atLeast"/>
        <w:ind w:left="539" w:hanging="539"/>
        <w:rPr>
          <w:rFonts w:ascii="標楷體" w:eastAsia="標楷體" w:hAnsi="標楷體" w:cs="Arial"/>
          <w:b/>
          <w:color w:val="000000"/>
          <w:sz w:val="22"/>
        </w:rPr>
      </w:pPr>
      <w:r>
        <w:rPr>
          <w:rFonts w:ascii="標楷體" w:eastAsia="標楷體" w:hAnsi="標楷體" w:cs="Arial" w:hint="eastAsia"/>
          <w:b/>
          <w:color w:val="000000"/>
          <w:sz w:val="22"/>
        </w:rPr>
        <w:t>講座</w:t>
      </w:r>
      <w:r w:rsidR="00BC6848">
        <w:rPr>
          <w:rFonts w:ascii="標楷體" w:eastAsia="標楷體" w:hAnsi="標楷體" w:cs="Arial" w:hint="eastAsia"/>
          <w:b/>
          <w:color w:val="000000"/>
          <w:sz w:val="22"/>
        </w:rPr>
        <w:t>主題</w:t>
      </w:r>
      <w:r w:rsidR="00D15859" w:rsidRPr="00BC6848">
        <w:rPr>
          <w:rFonts w:ascii="標楷體" w:eastAsia="標楷體" w:hAnsi="標楷體" w:cs="Arial" w:hint="eastAsia"/>
          <w:b/>
          <w:color w:val="000000"/>
          <w:sz w:val="22"/>
        </w:rPr>
        <w:t>：</w:t>
      </w:r>
    </w:p>
    <w:p w:rsidR="00C64FAC" w:rsidRPr="00C64FAC" w:rsidRDefault="00C64FAC" w:rsidP="00C64FAC">
      <w:pPr>
        <w:spacing w:before="180" w:line="0" w:lineRule="atLeast"/>
        <w:rPr>
          <w:rFonts w:ascii="標楷體" w:eastAsia="標楷體" w:hAnsi="標楷體" w:cs="Arial"/>
          <w:b/>
          <w:bCs/>
          <w:color w:val="000000"/>
          <w:sz w:val="22"/>
        </w:rPr>
      </w:pPr>
      <w:r>
        <w:rPr>
          <w:rFonts w:ascii="標楷體" w:eastAsia="標楷體" w:hAnsi="標楷體" w:cs="Arial" w:hint="eastAsia"/>
          <w:b/>
          <w:bCs/>
          <w:color w:val="000000"/>
          <w:sz w:val="22"/>
        </w:rPr>
        <w:t>(一)</w:t>
      </w:r>
      <w:r w:rsidR="00302CEB" w:rsidRPr="00C64FAC">
        <w:rPr>
          <w:rFonts w:ascii="標楷體" w:eastAsia="標楷體" w:hAnsi="標楷體" w:cs="Arial" w:hint="eastAsia"/>
          <w:b/>
          <w:bCs/>
          <w:color w:val="000000"/>
          <w:sz w:val="22"/>
        </w:rPr>
        <w:t>量化交易全解密，初學量化交易該注意的大小事</w:t>
      </w:r>
    </w:p>
    <w:p w:rsidR="00C64FAC" w:rsidRPr="00C64FAC" w:rsidRDefault="00C64FAC" w:rsidP="00C64FAC">
      <w:pPr>
        <w:pStyle w:val="ac"/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 w:rsidRPr="00C64FAC">
        <w:rPr>
          <w:rFonts w:ascii="標楷體" w:eastAsia="標楷體" w:hAnsi="標楷體" w:cs="Arial" w:hint="eastAsia"/>
          <w:color w:val="000000"/>
          <w:sz w:val="22"/>
        </w:rPr>
        <w:t>1)</w:t>
      </w:r>
      <w:r w:rsidRPr="00C64FAC">
        <w:rPr>
          <w:rFonts w:ascii="標楷體" w:eastAsia="標楷體" w:hAnsi="標楷體" w:cs="Arial" w:hint="eastAsia"/>
          <w:b/>
          <w:color w:val="000000"/>
          <w:sz w:val="22"/>
        </w:rPr>
        <w:tab/>
      </w:r>
      <w:r w:rsidRPr="00C64FAC">
        <w:rPr>
          <w:rFonts w:ascii="標楷體" w:eastAsia="標楷體" w:hAnsi="標楷體" w:cs="Arial" w:hint="eastAsia"/>
          <w:color w:val="000000"/>
          <w:sz w:val="22"/>
        </w:rPr>
        <w:t>你知道你的交易對手是AI機器人嗎？</w:t>
      </w:r>
    </w:p>
    <w:p w:rsidR="00C64FAC" w:rsidRPr="00C64FAC" w:rsidRDefault="00C64FAC" w:rsidP="00C64FAC">
      <w:pPr>
        <w:pStyle w:val="ac"/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 w:rsidRPr="00C64FAC">
        <w:rPr>
          <w:rFonts w:ascii="標楷體" w:eastAsia="標楷體" w:hAnsi="標楷體" w:cs="Arial" w:hint="eastAsia"/>
          <w:color w:val="000000"/>
          <w:sz w:val="22"/>
        </w:rPr>
        <w:t>2)</w:t>
      </w:r>
      <w:r w:rsidRPr="00C64FAC">
        <w:rPr>
          <w:rFonts w:ascii="標楷體" w:eastAsia="標楷體" w:hAnsi="標楷體" w:cs="Arial" w:hint="eastAsia"/>
          <w:color w:val="000000"/>
          <w:sz w:val="22"/>
        </w:rPr>
        <w:tab/>
        <w:t>量化交易的優勢</w:t>
      </w:r>
    </w:p>
    <w:p w:rsidR="00C64FAC" w:rsidRPr="00C64FAC" w:rsidRDefault="00C64FAC" w:rsidP="00C64FAC">
      <w:pPr>
        <w:pStyle w:val="ac"/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 w:rsidRPr="00C64FAC">
        <w:rPr>
          <w:rFonts w:ascii="標楷體" w:eastAsia="標楷體" w:hAnsi="標楷體" w:cs="Arial" w:hint="eastAsia"/>
          <w:color w:val="000000"/>
          <w:sz w:val="22"/>
        </w:rPr>
        <w:t>3)</w:t>
      </w:r>
      <w:r w:rsidRPr="00C64FAC">
        <w:rPr>
          <w:rFonts w:ascii="標楷體" w:eastAsia="標楷體" w:hAnsi="標楷體" w:cs="Arial" w:hint="eastAsia"/>
          <w:color w:val="000000"/>
          <w:sz w:val="22"/>
        </w:rPr>
        <w:tab/>
        <w:t>如何選擇適合自己的軟體</w:t>
      </w:r>
    </w:p>
    <w:p w:rsidR="00C64FAC" w:rsidRDefault="00C64FAC" w:rsidP="00C64FAC">
      <w:pPr>
        <w:pStyle w:val="ac"/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 w:rsidRPr="00C64FAC">
        <w:rPr>
          <w:rFonts w:ascii="標楷體" w:eastAsia="標楷體" w:hAnsi="標楷體" w:cs="Arial" w:hint="eastAsia"/>
          <w:color w:val="000000"/>
          <w:sz w:val="22"/>
        </w:rPr>
        <w:t>4)</w:t>
      </w:r>
      <w:r w:rsidRPr="00C64FAC">
        <w:rPr>
          <w:rFonts w:ascii="標楷體" w:eastAsia="標楷體" w:hAnsi="標楷體" w:cs="Arial" w:hint="eastAsia"/>
          <w:color w:val="000000"/>
          <w:sz w:val="22"/>
        </w:rPr>
        <w:tab/>
        <w:t>新手學量化交易的幾大誤區</w:t>
      </w:r>
    </w:p>
    <w:p w:rsidR="00C64FAC" w:rsidRPr="00C64FAC" w:rsidRDefault="00C64FAC" w:rsidP="00C64FAC">
      <w:pPr>
        <w:pStyle w:val="ac"/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 w:rsidRPr="00C64FAC">
        <w:rPr>
          <w:rFonts w:ascii="標楷體" w:eastAsia="標楷體" w:hAnsi="標楷體" w:cs="Arial" w:hint="eastAsia"/>
          <w:color w:val="000000"/>
          <w:sz w:val="22"/>
        </w:rPr>
        <w:t>5)</w:t>
      </w:r>
      <w:r w:rsidRPr="00C64FAC">
        <w:rPr>
          <w:rFonts w:ascii="標楷體" w:eastAsia="標楷體" w:hAnsi="標楷體" w:cs="Arial" w:hint="eastAsia"/>
          <w:color w:val="000000"/>
          <w:sz w:val="22"/>
        </w:rPr>
        <w:tab/>
        <w:t>實際操作展示</w:t>
      </w:r>
    </w:p>
    <w:p w:rsidR="00BC6848" w:rsidRDefault="00C64FAC" w:rsidP="00C64FAC">
      <w:pPr>
        <w:spacing w:before="180" w:line="0" w:lineRule="atLeast"/>
        <w:rPr>
          <w:rFonts w:ascii="標楷體" w:eastAsia="標楷體" w:hAnsi="標楷體" w:cs="Arial"/>
          <w:b/>
          <w:color w:val="000000"/>
          <w:sz w:val="22"/>
        </w:rPr>
      </w:pPr>
      <w:r>
        <w:rPr>
          <w:rFonts w:ascii="標楷體" w:eastAsia="標楷體" w:hAnsi="標楷體" w:cs="Arial" w:hint="eastAsia"/>
          <w:b/>
          <w:color w:val="000000"/>
          <w:sz w:val="22"/>
        </w:rPr>
        <w:t>(二)</w:t>
      </w:r>
      <w:r w:rsidR="00BC6848" w:rsidRPr="00C64FAC">
        <w:rPr>
          <w:rFonts w:ascii="標楷體" w:eastAsia="標楷體" w:hAnsi="標楷體" w:cs="Arial" w:hint="eastAsia"/>
          <w:b/>
          <w:color w:val="000000"/>
          <w:sz w:val="22"/>
        </w:rPr>
        <w:t>公平待客，防詐宣導</w:t>
      </w:r>
    </w:p>
    <w:p w:rsidR="00C64FAC" w:rsidRPr="00C64FAC" w:rsidRDefault="00C64FAC" w:rsidP="00C64FAC">
      <w:pPr>
        <w:spacing w:before="180" w:line="0" w:lineRule="atLeast"/>
        <w:rPr>
          <w:rFonts w:ascii="標楷體" w:eastAsia="標楷體" w:hAnsi="標楷體" w:cs="Arial"/>
          <w:b/>
          <w:color w:val="000000"/>
          <w:sz w:val="22"/>
        </w:rPr>
      </w:pPr>
      <w:r>
        <w:rPr>
          <w:rFonts w:ascii="標楷體" w:eastAsia="標楷體" w:hAnsi="標楷體" w:cs="Arial" w:hint="eastAsia"/>
          <w:b/>
          <w:color w:val="000000"/>
          <w:sz w:val="22"/>
        </w:rPr>
        <w:t>(三)</w:t>
      </w:r>
      <w:r w:rsidR="004160E4">
        <w:rPr>
          <w:rFonts w:ascii="標楷體" w:eastAsia="標楷體" w:hAnsi="標楷體" w:cs="Arial" w:hint="eastAsia"/>
          <w:b/>
          <w:color w:val="000000"/>
          <w:sz w:val="22"/>
        </w:rPr>
        <w:t>觀眾</w:t>
      </w:r>
      <w:r>
        <w:rPr>
          <w:rFonts w:ascii="標楷體" w:eastAsia="標楷體" w:hAnsi="標楷體" w:cs="Arial"/>
          <w:b/>
          <w:color w:val="000000"/>
          <w:sz w:val="22"/>
        </w:rPr>
        <w:t>Q</w:t>
      </w:r>
      <w:r w:rsidR="004160E4">
        <w:rPr>
          <w:rFonts w:ascii="標楷體" w:eastAsia="標楷體" w:hAnsi="標楷體" w:cs="Arial" w:hint="eastAsia"/>
          <w:b/>
          <w:color w:val="000000"/>
          <w:sz w:val="22"/>
        </w:rPr>
        <w:t>&amp;</w:t>
      </w:r>
      <w:r>
        <w:rPr>
          <w:rFonts w:ascii="標楷體" w:eastAsia="標楷體" w:hAnsi="標楷體" w:cs="Arial"/>
          <w:b/>
          <w:color w:val="000000"/>
          <w:sz w:val="22"/>
        </w:rPr>
        <w:t>A</w:t>
      </w:r>
    </w:p>
    <w:p w:rsidR="00BC6848" w:rsidRDefault="00760A77" w:rsidP="00BC6848">
      <w:pPr>
        <w:tabs>
          <w:tab w:val="num" w:pos="540"/>
        </w:tabs>
        <w:spacing w:before="180" w:line="0" w:lineRule="atLeast"/>
        <w:rPr>
          <w:rFonts w:ascii="標楷體" w:eastAsia="標楷體" w:hAnsi="標楷體" w:cs="Arial"/>
          <w:b/>
          <w:color w:val="000000"/>
          <w:sz w:val="22"/>
        </w:rPr>
      </w:pPr>
      <w:r>
        <w:rPr>
          <w:rFonts w:ascii="標楷體" w:eastAsia="標楷體" w:hAnsi="標楷體" w:cs="Arial" w:hint="eastAsia"/>
          <w:b/>
          <w:color w:val="000000"/>
          <w:sz w:val="22"/>
        </w:rPr>
        <w:t>二</w:t>
      </w:r>
      <w:r w:rsidR="00BC6848">
        <w:rPr>
          <w:rFonts w:ascii="標楷體" w:eastAsia="標楷體" w:hAnsi="標楷體" w:cs="Arial" w:hint="eastAsia"/>
          <w:b/>
          <w:color w:val="000000"/>
          <w:sz w:val="22"/>
        </w:rPr>
        <w:t>、</w:t>
      </w:r>
      <w:r w:rsidR="00BC6848" w:rsidRPr="00BC6848">
        <w:rPr>
          <w:rFonts w:ascii="標楷體" w:eastAsia="標楷體" w:hAnsi="標楷體" w:cs="Arial" w:hint="eastAsia"/>
          <w:b/>
          <w:color w:val="000000"/>
          <w:sz w:val="22"/>
        </w:rPr>
        <w:t>主講人：</w:t>
      </w:r>
      <w:r w:rsidR="00BC6848" w:rsidRPr="00BC6848">
        <w:rPr>
          <w:rFonts w:ascii="標楷體" w:eastAsia="標楷體" w:hAnsi="標楷體" w:cs="Arial" w:hint="eastAsia"/>
          <w:color w:val="000000"/>
          <w:sz w:val="22"/>
        </w:rPr>
        <w:t>量化通</w:t>
      </w:r>
      <w:r w:rsidR="004160E4">
        <w:rPr>
          <w:rFonts w:ascii="標楷體" w:eastAsia="標楷體" w:hAnsi="標楷體" w:cs="Arial" w:hint="eastAsia"/>
          <w:color w:val="000000"/>
          <w:sz w:val="22"/>
        </w:rPr>
        <w:t>創辦人</w:t>
      </w:r>
      <w:r w:rsidR="00BC6848" w:rsidRPr="00BC6848">
        <w:rPr>
          <w:rFonts w:ascii="標楷體" w:eastAsia="標楷體" w:hAnsi="標楷體" w:hint="eastAsia"/>
          <w:sz w:val="22"/>
        </w:rPr>
        <w:t>劉穎(T</w:t>
      </w:r>
      <w:r w:rsidR="00BC6848" w:rsidRPr="00BC6848">
        <w:rPr>
          <w:rFonts w:ascii="標楷體" w:eastAsia="標楷體" w:hAnsi="標楷體"/>
          <w:sz w:val="22"/>
        </w:rPr>
        <w:t>ony</w:t>
      </w:r>
      <w:r w:rsidR="00BC6848" w:rsidRPr="00BC6848">
        <w:rPr>
          <w:rFonts w:ascii="標楷體" w:eastAsia="標楷體" w:hAnsi="標楷體" w:hint="eastAsia"/>
          <w:sz w:val="22"/>
        </w:rPr>
        <w:t>)</w:t>
      </w:r>
    </w:p>
    <w:p w:rsidR="00BC6848" w:rsidRPr="00BC6848" w:rsidRDefault="00760A77" w:rsidP="00BC6848">
      <w:pPr>
        <w:spacing w:before="180" w:line="0" w:lineRule="atLeast"/>
        <w:rPr>
          <w:rFonts w:ascii="標楷體" w:eastAsia="標楷體" w:hAnsi="標楷體" w:cs="Arial"/>
          <w:b/>
          <w:color w:val="000000"/>
          <w:sz w:val="22"/>
        </w:rPr>
      </w:pPr>
      <w:r>
        <w:rPr>
          <w:rFonts w:ascii="標楷體" w:eastAsia="標楷體" w:hAnsi="標楷體" w:cs="Arial" w:hint="eastAsia"/>
          <w:b/>
          <w:color w:val="000000"/>
          <w:sz w:val="22"/>
        </w:rPr>
        <w:t>三</w:t>
      </w:r>
      <w:r w:rsidR="00BC6848" w:rsidRPr="00087592">
        <w:rPr>
          <w:rFonts w:ascii="標楷體" w:eastAsia="標楷體" w:hAnsi="標楷體" w:cs="Arial" w:hint="eastAsia"/>
          <w:b/>
          <w:color w:val="000000"/>
          <w:sz w:val="22"/>
        </w:rPr>
        <w:t>、</w:t>
      </w:r>
      <w:r w:rsidR="00BC6848">
        <w:rPr>
          <w:rFonts w:ascii="標楷體" w:eastAsia="標楷體" w:hAnsi="標楷體" w:cs="Arial" w:hint="eastAsia"/>
          <w:b/>
          <w:color w:val="000000"/>
          <w:sz w:val="22"/>
        </w:rPr>
        <w:t>講座時</w:t>
      </w:r>
      <w:r w:rsidR="00BC6848" w:rsidRPr="001420CF">
        <w:rPr>
          <w:rFonts w:ascii="標楷體" w:eastAsia="標楷體" w:hAnsi="標楷體" w:cs="Arial" w:hint="eastAsia"/>
          <w:b/>
          <w:color w:val="000000"/>
          <w:sz w:val="22"/>
        </w:rPr>
        <w:t>間</w:t>
      </w:r>
      <w:r w:rsidR="00BC6848">
        <w:rPr>
          <w:rFonts w:ascii="標楷體" w:eastAsia="標楷體" w:hAnsi="標楷體" w:cs="Arial" w:hint="eastAsia"/>
          <w:b/>
          <w:color w:val="000000"/>
          <w:sz w:val="22"/>
        </w:rPr>
        <w:t>、地點：</w:t>
      </w:r>
    </w:p>
    <w:tbl>
      <w:tblPr>
        <w:tblW w:w="886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163"/>
        <w:gridCol w:w="1273"/>
        <w:gridCol w:w="1446"/>
        <w:gridCol w:w="4433"/>
      </w:tblGrid>
      <w:tr w:rsidR="00066E5E" w:rsidRPr="0022459B" w:rsidTr="00066E5E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4"/>
              </w:rPr>
              <w:t>場次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4"/>
              </w:rPr>
              <w:t>時段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4"/>
              </w:rPr>
              <w:t>地點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4"/>
              </w:rPr>
              <w:t>地址</w:t>
            </w:r>
          </w:p>
        </w:tc>
      </w:tr>
      <w:tr w:rsidR="00066E5E" w:rsidRPr="0022459B" w:rsidTr="00066E5E">
        <w:trPr>
          <w:trHeight w:val="21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4160E4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11/15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下午</w:t>
            </w:r>
            <w:r w:rsidR="00066E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(15:0</w:t>
            </w: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6929F8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元富總</w:t>
            </w:r>
            <w:r w:rsidR="0022459B"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公司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6929F8" w:rsidP="00066E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6929F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台北市敦化南路二段97號11樓</w:t>
            </w:r>
          </w:p>
        </w:tc>
      </w:tr>
      <w:tr w:rsidR="00066E5E" w:rsidRPr="0022459B" w:rsidTr="00066E5E">
        <w:trPr>
          <w:trHeight w:val="35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4160E4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11/19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下午</w:t>
            </w:r>
            <w:r w:rsidR="00066E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(15:0</w:t>
            </w: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成功分公司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066E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台南市中西區成功路457號3樓</w:t>
            </w:r>
          </w:p>
        </w:tc>
      </w:tr>
      <w:tr w:rsidR="00066E5E" w:rsidRPr="0022459B" w:rsidTr="00066E5E">
        <w:trPr>
          <w:trHeight w:val="27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4160E4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11/20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下午</w:t>
            </w:r>
            <w:r w:rsidR="00066E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(15:0</w:t>
            </w: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高雄分公司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066E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高雄市九如二路548號2-3樓</w:t>
            </w:r>
          </w:p>
        </w:tc>
      </w:tr>
      <w:tr w:rsidR="00066E5E" w:rsidRPr="0022459B" w:rsidTr="00066E5E">
        <w:trPr>
          <w:trHeight w:val="37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4160E4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11/21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下午</w:t>
            </w:r>
            <w:r w:rsidR="00066E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(15:0</w:t>
            </w: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大裕分公司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066E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台中市台中路504號</w:t>
            </w:r>
          </w:p>
        </w:tc>
      </w:tr>
      <w:tr w:rsidR="00066E5E" w:rsidRPr="0022459B" w:rsidTr="00066E5E">
        <w:trPr>
          <w:trHeight w:val="33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4160E4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11/27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224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下午</w:t>
            </w:r>
            <w:r w:rsidR="00066E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(15:0</w:t>
            </w: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C02239" w:rsidP="00066E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元富總公司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59B" w:rsidRPr="0022459B" w:rsidRDefault="0022459B" w:rsidP="00066E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245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台北市敦化南路二段97號11樓</w:t>
            </w:r>
          </w:p>
        </w:tc>
      </w:tr>
    </w:tbl>
    <w:p w:rsidR="0022459B" w:rsidRPr="00760A77" w:rsidRDefault="0022459B" w:rsidP="00066E5E">
      <w:pPr>
        <w:spacing w:before="180" w:line="0" w:lineRule="atLeast"/>
        <w:rPr>
          <w:rFonts w:ascii="標楷體" w:eastAsia="標楷體" w:hAnsi="標楷體" w:cs="Arial"/>
          <w:b/>
          <w:color w:val="000000"/>
          <w:sz w:val="4"/>
        </w:rPr>
      </w:pPr>
    </w:p>
    <w:p w:rsidR="00817E26" w:rsidRDefault="00817E26" w:rsidP="00BC6848">
      <w:pPr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5420995</wp:posOffset>
            </wp:positionH>
            <wp:positionV relativeFrom="paragraph">
              <wp:posOffset>172218</wp:posOffset>
            </wp:positionV>
            <wp:extent cx="567690" cy="567690"/>
            <wp:effectExtent l="0" t="0" r="3810" b="3810"/>
            <wp:wrapTight wrapText="bothSides">
              <wp:wrapPolygon edited="0">
                <wp:start x="0" y="0"/>
                <wp:lineTo x="0" y="21020"/>
                <wp:lineTo x="21020" y="21020"/>
                <wp:lineTo x="21020" y="0"/>
                <wp:lineTo x="0" y="0"/>
              </wp:wrapPolygon>
            </wp:wrapTight>
            <wp:docPr id="1" name="圖片 1" descr="C:\Users\yshuang\Downloads\qrcode-gene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huang\Downloads\qrcode-generat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A77">
        <w:rPr>
          <w:rFonts w:ascii="標楷體" w:eastAsia="標楷體" w:hAnsi="標楷體" w:cs="Arial" w:hint="eastAsia"/>
          <w:b/>
          <w:color w:val="000000"/>
          <w:sz w:val="22"/>
        </w:rPr>
        <w:t>四</w:t>
      </w:r>
      <w:r w:rsidR="00BC6848" w:rsidRPr="00087592">
        <w:rPr>
          <w:rFonts w:ascii="標楷體" w:eastAsia="標楷體" w:hAnsi="標楷體" w:cs="Arial" w:hint="eastAsia"/>
          <w:b/>
          <w:color w:val="000000"/>
          <w:sz w:val="22"/>
        </w:rPr>
        <w:t>、</w:t>
      </w:r>
      <w:r w:rsidR="00AF0E1A">
        <w:rPr>
          <w:rFonts w:ascii="標楷體" w:eastAsia="標楷體" w:hAnsi="標楷體" w:cs="Arial" w:hint="eastAsia"/>
          <w:b/>
          <w:color w:val="000000"/>
          <w:sz w:val="22"/>
        </w:rPr>
        <w:t>參加方式</w:t>
      </w:r>
      <w:r w:rsidR="00D15859" w:rsidRPr="00D15859">
        <w:rPr>
          <w:rFonts w:ascii="標楷體" w:eastAsia="標楷體" w:hAnsi="標楷體" w:cs="Arial" w:hint="eastAsia"/>
          <w:b/>
          <w:color w:val="000000"/>
          <w:sz w:val="22"/>
        </w:rPr>
        <w:t>：</w:t>
      </w:r>
      <w:r w:rsidR="0075711D" w:rsidRPr="00D15859">
        <w:rPr>
          <w:rFonts w:ascii="標楷體" w:eastAsia="標楷體" w:hAnsi="標楷體" w:cs="Arial" w:hint="eastAsia"/>
          <w:color w:val="000000"/>
          <w:sz w:val="22"/>
        </w:rPr>
        <w:t>本活動採</w:t>
      </w:r>
      <w:r w:rsidR="004160E4">
        <w:rPr>
          <w:rFonts w:ascii="標楷體" w:eastAsia="標楷體" w:hAnsi="標楷體" w:cs="Arial" w:hint="eastAsia"/>
          <w:color w:val="000000"/>
          <w:sz w:val="22"/>
        </w:rPr>
        <w:t>網路</w:t>
      </w:r>
      <w:r>
        <w:rPr>
          <w:rFonts w:ascii="標楷體" w:eastAsia="標楷體" w:hAnsi="標楷體" w:cs="Arial" w:hint="eastAsia"/>
          <w:color w:val="000000"/>
          <w:sz w:val="22"/>
        </w:rPr>
        <w:t>報名參加。</w:t>
      </w:r>
    </w:p>
    <w:p w:rsidR="00C1404D" w:rsidRPr="00817E26" w:rsidRDefault="00817E26" w:rsidP="00817E26">
      <w:pPr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 w:hint="eastAsia"/>
          <w:color w:val="000000"/>
          <w:sz w:val="22"/>
        </w:rPr>
        <w:t>報名網址：</w:t>
      </w:r>
      <w:r w:rsidRPr="00A87B68">
        <w:rPr>
          <w:rFonts w:ascii="標楷體" w:eastAsia="標楷體" w:hAnsi="標楷體" w:cs="Arial"/>
          <w:color w:val="000000"/>
          <w:sz w:val="22"/>
        </w:rPr>
        <w:t>https://www.masterlink.com.tw/turn_course/turn/94?nod</w:t>
      </w:r>
      <w:bookmarkStart w:id="0" w:name="_GoBack"/>
      <w:bookmarkEnd w:id="0"/>
      <w:r w:rsidRPr="00A87B68">
        <w:rPr>
          <w:rFonts w:ascii="標楷體" w:eastAsia="標楷體" w:hAnsi="標楷體" w:cs="Arial"/>
          <w:color w:val="000000"/>
          <w:sz w:val="22"/>
        </w:rPr>
        <w:t>e_parent=698</w:t>
      </w:r>
      <w:r w:rsidRPr="00D15859">
        <w:rPr>
          <w:rFonts w:ascii="標楷體" w:eastAsia="標楷體" w:hAnsi="標楷體" w:cs="Arial"/>
          <w:color w:val="000000"/>
          <w:sz w:val="22"/>
        </w:rPr>
        <w:t xml:space="preserve"> </w:t>
      </w:r>
      <w:r w:rsidR="00430792" w:rsidRPr="00D15859">
        <w:rPr>
          <w:rFonts w:ascii="標楷體" w:eastAsia="標楷體" w:hAnsi="標楷體" w:cs="Arial"/>
          <w:color w:val="000000"/>
          <w:sz w:val="22"/>
        </w:rPr>
        <w:t xml:space="preserve"> </w:t>
      </w:r>
    </w:p>
    <w:p w:rsidR="00D15859" w:rsidRPr="00D15859" w:rsidRDefault="00760A77" w:rsidP="00D15859">
      <w:pPr>
        <w:spacing w:before="180" w:line="0" w:lineRule="atLeast"/>
        <w:rPr>
          <w:rFonts w:ascii="標楷體" w:eastAsia="標楷體" w:hAnsi="標楷體" w:cs="Arial"/>
          <w:b/>
          <w:color w:val="000000"/>
          <w:sz w:val="22"/>
        </w:rPr>
      </w:pPr>
      <w:r>
        <w:rPr>
          <w:rFonts w:ascii="標楷體" w:eastAsia="標楷體" w:hAnsi="標楷體" w:cs="Arial" w:hint="eastAsia"/>
          <w:b/>
          <w:color w:val="000000"/>
          <w:sz w:val="22"/>
        </w:rPr>
        <w:t>五</w:t>
      </w:r>
      <w:r w:rsidR="00D15859">
        <w:rPr>
          <w:rFonts w:ascii="標楷體" w:eastAsia="標楷體" w:hAnsi="標楷體" w:cs="Arial" w:hint="eastAsia"/>
          <w:b/>
          <w:color w:val="000000"/>
          <w:sz w:val="22"/>
        </w:rPr>
        <w:t>、</w:t>
      </w:r>
      <w:r w:rsidR="00D15859" w:rsidRPr="00D15859">
        <w:rPr>
          <w:rFonts w:ascii="標楷體" w:eastAsia="標楷體" w:hAnsi="標楷體" w:cs="Arial" w:hint="eastAsia"/>
          <w:b/>
          <w:color w:val="000000"/>
          <w:sz w:val="22"/>
        </w:rPr>
        <w:t>警語：</w:t>
      </w:r>
    </w:p>
    <w:p w:rsidR="00B67D77" w:rsidRDefault="00D15859" w:rsidP="00B67D77">
      <w:pPr>
        <w:spacing w:before="180" w:line="0" w:lineRule="atLeast"/>
        <w:rPr>
          <w:rFonts w:ascii="標楷體" w:eastAsia="標楷體" w:hAnsi="標楷體" w:cs="Arial"/>
          <w:color w:val="000000"/>
          <w:sz w:val="22"/>
        </w:rPr>
      </w:pPr>
      <w:r w:rsidRPr="00D15859">
        <w:rPr>
          <w:rFonts w:ascii="標楷體" w:eastAsia="標楷體" w:hAnsi="標楷體" w:cs="Arial" w:hint="eastAsia"/>
          <w:color w:val="000000"/>
          <w:sz w:val="22"/>
        </w:rPr>
        <w:t>本公司與受邀來賓僅為講座邀約關係，其言論並不代表本公司之立場，本公司亦不對此負任何責任。投資人投資前應瞭解商品風險，審慎評估投資能力與風險承受能力，並自負盈虧。</w:t>
      </w:r>
    </w:p>
    <w:p w:rsidR="00B67D77" w:rsidRPr="00B67D77" w:rsidRDefault="00B67D77" w:rsidP="00B67D77">
      <w:pPr>
        <w:spacing w:before="180" w:line="0" w:lineRule="atLeast"/>
        <w:rPr>
          <w:rFonts w:ascii="標楷體" w:eastAsia="標楷體" w:hAnsi="標楷體" w:cs="Arial"/>
          <w:color w:val="000000"/>
          <w:sz w:val="2"/>
        </w:rPr>
      </w:pPr>
    </w:p>
    <w:p w:rsidR="00B67D77" w:rsidRPr="00B67D77" w:rsidRDefault="00B67D77" w:rsidP="00B67D77">
      <w:pPr>
        <w:spacing w:before="10" w:line="0" w:lineRule="atLeast"/>
        <w:rPr>
          <w:rFonts w:ascii="標楷體" w:eastAsia="標楷體" w:hAnsi="標楷體" w:cs="Arial"/>
          <w:color w:val="000000"/>
          <w:sz w:val="20"/>
        </w:rPr>
      </w:pPr>
      <w:r w:rsidRPr="00B67D77">
        <w:rPr>
          <w:rFonts w:ascii="標楷體" w:eastAsia="標楷體" w:hAnsi="標楷體" w:cs="Arial" w:hint="eastAsia"/>
          <w:color w:val="000000"/>
          <w:sz w:val="20"/>
        </w:rPr>
        <w:t>元富證券股份有限公司</w:t>
      </w:r>
    </w:p>
    <w:p w:rsidR="00B67D77" w:rsidRPr="00B67D77" w:rsidRDefault="00B67D77" w:rsidP="00B67D77">
      <w:pPr>
        <w:spacing w:before="10" w:line="0" w:lineRule="atLeast"/>
        <w:rPr>
          <w:rFonts w:ascii="標楷體" w:eastAsia="標楷體" w:hAnsi="標楷體" w:cs="Arial"/>
          <w:color w:val="000000"/>
          <w:sz w:val="20"/>
        </w:rPr>
      </w:pPr>
      <w:r w:rsidRPr="00B67D77">
        <w:rPr>
          <w:rFonts w:ascii="標楷體" w:eastAsia="標楷體" w:hAnsi="標楷體" w:cs="Arial" w:hint="eastAsia"/>
          <w:color w:val="000000"/>
          <w:sz w:val="20"/>
        </w:rPr>
        <w:t>台北市敦化南路二段97號22樓</w:t>
      </w:r>
    </w:p>
    <w:p w:rsidR="00B67D77" w:rsidRPr="00B67D77" w:rsidRDefault="00B67D77" w:rsidP="00B67D77">
      <w:pPr>
        <w:spacing w:before="10" w:line="0" w:lineRule="atLeast"/>
        <w:rPr>
          <w:rFonts w:ascii="標楷體" w:eastAsia="標楷體" w:hAnsi="標楷體" w:cs="Arial"/>
          <w:color w:val="000000"/>
          <w:sz w:val="20"/>
        </w:rPr>
      </w:pPr>
      <w:r w:rsidRPr="00B67D77">
        <w:rPr>
          <w:rFonts w:ascii="標楷體" w:eastAsia="標楷體" w:hAnsi="標楷體" w:cs="Arial" w:hint="eastAsia"/>
          <w:color w:val="000000"/>
          <w:sz w:val="20"/>
        </w:rPr>
        <w:t>108年金管證總字第0031號</w:t>
      </w:r>
    </w:p>
    <w:p w:rsidR="00B67D77" w:rsidRPr="00B67D77" w:rsidRDefault="00B67D77" w:rsidP="00B67D77">
      <w:pPr>
        <w:spacing w:before="10" w:line="0" w:lineRule="atLeast"/>
        <w:rPr>
          <w:rFonts w:ascii="標楷體" w:eastAsia="標楷體" w:hAnsi="標楷體" w:cs="Arial"/>
          <w:color w:val="000000"/>
          <w:sz w:val="20"/>
        </w:rPr>
      </w:pPr>
      <w:r w:rsidRPr="00B67D77">
        <w:rPr>
          <w:rFonts w:ascii="標楷體" w:eastAsia="標楷體" w:hAnsi="標楷體" w:cs="Arial" w:hint="eastAsia"/>
          <w:color w:val="000000"/>
          <w:sz w:val="20"/>
        </w:rPr>
        <w:t>服務時間：08:00至18:00</w:t>
      </w:r>
      <w:r w:rsidR="004576A8">
        <w:rPr>
          <w:rFonts w:ascii="標楷體" w:eastAsia="標楷體" w:hAnsi="標楷體" w:cs="Arial" w:hint="eastAsia"/>
          <w:color w:val="000000"/>
          <w:sz w:val="20"/>
        </w:rPr>
        <w:t>(台股營業日)</w:t>
      </w:r>
    </w:p>
    <w:p w:rsidR="00B67D77" w:rsidRPr="00B67D77" w:rsidRDefault="00B67D77" w:rsidP="00B67D77">
      <w:pPr>
        <w:spacing w:before="10" w:line="0" w:lineRule="atLeast"/>
        <w:rPr>
          <w:rFonts w:ascii="標楷體" w:eastAsia="標楷體" w:hAnsi="標楷體" w:cs="Arial"/>
          <w:color w:val="000000"/>
          <w:sz w:val="20"/>
        </w:rPr>
      </w:pPr>
      <w:r w:rsidRPr="00B67D77">
        <w:rPr>
          <w:rFonts w:ascii="標楷體" w:eastAsia="標楷體" w:hAnsi="標楷體" w:cs="Arial" w:hint="eastAsia"/>
          <w:color w:val="000000"/>
          <w:sz w:val="20"/>
        </w:rPr>
        <w:t>手機及國外客服專線：(02)2708-3972</w:t>
      </w:r>
    </w:p>
    <w:p w:rsidR="00D15859" w:rsidRPr="00B67D77" w:rsidRDefault="00B67D77" w:rsidP="00B67D77">
      <w:pPr>
        <w:spacing w:before="10" w:line="0" w:lineRule="atLeast"/>
        <w:rPr>
          <w:rFonts w:ascii="標楷體" w:eastAsia="標楷體" w:hAnsi="標楷體" w:cs="Arial"/>
          <w:color w:val="000000"/>
          <w:sz w:val="20"/>
        </w:rPr>
      </w:pPr>
      <w:r w:rsidRPr="00B67D77">
        <w:rPr>
          <w:rFonts w:ascii="標楷體" w:eastAsia="標楷體" w:hAnsi="標楷體" w:cs="Arial" w:hint="eastAsia"/>
          <w:color w:val="000000"/>
          <w:sz w:val="20"/>
        </w:rPr>
        <w:t>客服專線: 0800-088-148</w:t>
      </w:r>
    </w:p>
    <w:sectPr w:rsidR="00D15859" w:rsidRPr="00B67D77" w:rsidSect="00183F72">
      <w:pgSz w:w="11906" w:h="16838" w:code="9"/>
      <w:pgMar w:top="1440" w:right="1797" w:bottom="1440" w:left="179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 w:rsidP="0022459B">
      <w:r>
        <w:separator/>
      </w:r>
    </w:p>
  </w:endnote>
  <w:endnote w:type="continuationSeparator" w:id="0">
    <w:p w:rsidR="004D75C0" w:rsidRDefault="004D75C0" w:rsidP="0022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 w:rsidP="0022459B">
      <w:r>
        <w:separator/>
      </w:r>
    </w:p>
  </w:footnote>
  <w:footnote w:type="continuationSeparator" w:id="0">
    <w:p w:rsidR="004D75C0" w:rsidRDefault="004D75C0" w:rsidP="0022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34C"/>
    <w:multiLevelType w:val="multilevel"/>
    <w:tmpl w:val="0756C6B0"/>
    <w:lvl w:ilvl="0">
      <w:start w:val="1"/>
      <w:numFmt w:val="taiwaneseCountingThousand"/>
      <w:lvlText w:val="(%1)"/>
      <w:lvlJc w:val="left"/>
      <w:pPr>
        <w:ind w:left="952" w:hanging="635"/>
      </w:pPr>
      <w:rPr>
        <w:rFonts w:hint="eastAsia"/>
        <w:b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27D25C1D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33C67EC8"/>
    <w:multiLevelType w:val="hybridMultilevel"/>
    <w:tmpl w:val="BDCE391C"/>
    <w:lvl w:ilvl="0" w:tplc="0D7A7E3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475B2BD5"/>
    <w:multiLevelType w:val="hybridMultilevel"/>
    <w:tmpl w:val="85DA6EC6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4" w15:restartNumberingAfterBreak="0">
    <w:nsid w:val="54201533"/>
    <w:multiLevelType w:val="hybridMultilevel"/>
    <w:tmpl w:val="DF3823D0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5" w15:restartNumberingAfterBreak="0">
    <w:nsid w:val="5FB57DAF"/>
    <w:multiLevelType w:val="hybridMultilevel"/>
    <w:tmpl w:val="B4E0A608"/>
    <w:lvl w:ilvl="0" w:tplc="FFFFFFFF">
      <w:start w:val="1"/>
      <w:numFmt w:val="taiwaneseCountingThousand"/>
      <w:lvlText w:val="%1、"/>
      <w:lvlJc w:val="left"/>
      <w:pPr>
        <w:tabs>
          <w:tab w:val="num" w:pos="9128"/>
        </w:tabs>
        <w:ind w:left="9128" w:hanging="480"/>
      </w:pPr>
      <w:rPr>
        <w:rFonts w:hint="eastAsia"/>
      </w:rPr>
    </w:lvl>
    <w:lvl w:ilvl="1" w:tplc="A196899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  <w:b w:val="0"/>
      </w:rPr>
    </w:lvl>
    <w:lvl w:ilvl="2" w:tplc="83B42528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eastAsia"/>
        <w:b w:val="0"/>
      </w:rPr>
    </w:lvl>
    <w:lvl w:ilvl="3" w:tplc="FFFFFFFF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>
      <w:start w:val="1"/>
      <w:numFmt w:val="upperLetter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474CAAF8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 w:tplc="1A9E7726">
      <w:start w:val="1"/>
      <w:numFmt w:val="decimal"/>
      <w:lvlText w:val="%7、"/>
      <w:lvlJc w:val="left"/>
      <w:pPr>
        <w:tabs>
          <w:tab w:val="num" w:pos="3240"/>
        </w:tabs>
        <w:ind w:left="3240" w:hanging="360"/>
      </w:pPr>
      <w:rPr>
        <w:rFonts w:ascii="新細明體" w:hAnsi="新細明體" w:cs="Arial Unicode MS" w:hint="eastAsia"/>
      </w:rPr>
    </w:lvl>
    <w:lvl w:ilvl="7" w:tplc="04090009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52"/>
    <w:rsid w:val="00066E5E"/>
    <w:rsid w:val="00081EE6"/>
    <w:rsid w:val="00087592"/>
    <w:rsid w:val="00183F72"/>
    <w:rsid w:val="001D5094"/>
    <w:rsid w:val="0022459B"/>
    <w:rsid w:val="00302CEB"/>
    <w:rsid w:val="00337BDB"/>
    <w:rsid w:val="004160E4"/>
    <w:rsid w:val="00430792"/>
    <w:rsid w:val="004576A8"/>
    <w:rsid w:val="00473463"/>
    <w:rsid w:val="004860A4"/>
    <w:rsid w:val="004D541A"/>
    <w:rsid w:val="004D615E"/>
    <w:rsid w:val="004D75C0"/>
    <w:rsid w:val="005E0910"/>
    <w:rsid w:val="0068298E"/>
    <w:rsid w:val="006929F8"/>
    <w:rsid w:val="0075711D"/>
    <w:rsid w:val="00760A77"/>
    <w:rsid w:val="00817E26"/>
    <w:rsid w:val="008E6D26"/>
    <w:rsid w:val="00927E80"/>
    <w:rsid w:val="009C18EE"/>
    <w:rsid w:val="00A35C92"/>
    <w:rsid w:val="00A510BA"/>
    <w:rsid w:val="00A87B68"/>
    <w:rsid w:val="00AF0E1A"/>
    <w:rsid w:val="00B35025"/>
    <w:rsid w:val="00B63E81"/>
    <w:rsid w:val="00B67D77"/>
    <w:rsid w:val="00B7686D"/>
    <w:rsid w:val="00BC6848"/>
    <w:rsid w:val="00C02239"/>
    <w:rsid w:val="00C1404D"/>
    <w:rsid w:val="00C213C5"/>
    <w:rsid w:val="00C24B52"/>
    <w:rsid w:val="00C64FAC"/>
    <w:rsid w:val="00CA24ED"/>
    <w:rsid w:val="00D15859"/>
    <w:rsid w:val="00D2606F"/>
    <w:rsid w:val="00D50F2D"/>
    <w:rsid w:val="00DC5B5B"/>
    <w:rsid w:val="00DE2DD3"/>
    <w:rsid w:val="00DF2074"/>
    <w:rsid w:val="00E23469"/>
    <w:rsid w:val="00E4763D"/>
    <w:rsid w:val="00E94FAD"/>
    <w:rsid w:val="00F37C6E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A49969"/>
  <w15:chartTrackingRefBased/>
  <w15:docId w15:val="{8AAED8AD-D089-4AB0-8D39-18926AEB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59B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066E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066E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066E5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502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2C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CA24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84AE-2A58-4FA3-9C29-B14451E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黃筠珊-經紀部-管理處</dc:creator>
  <cp:keywords/>
  <dc:description/>
  <cp:lastModifiedBy>黃筠珊-經紀部-管理處</cp:lastModifiedBy>
  <cp:revision>46</cp:revision>
  <cp:lastPrinted>2024-11-01T07:22:00Z</cp:lastPrinted>
  <dcterms:created xsi:type="dcterms:W3CDTF">2024-10-22T06:36:00Z</dcterms:created>
  <dcterms:modified xsi:type="dcterms:W3CDTF">2024-11-08T05:16:00Z</dcterms:modified>
</cp:coreProperties>
</file>