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EC" w:rsidRPr="000A5C6A" w:rsidRDefault="009C29EC" w:rsidP="00346B34">
      <w:pPr>
        <w:spacing w:line="400" w:lineRule="exact"/>
        <w:jc w:val="center"/>
        <w:rPr>
          <w:rFonts w:ascii="Times New Roman" w:eastAsia="標楷體"/>
          <w:b/>
          <w:sz w:val="32"/>
          <w:szCs w:val="32"/>
        </w:rPr>
      </w:pPr>
      <w:r w:rsidRPr="000A5C6A">
        <w:rPr>
          <w:rFonts w:ascii="Times New Roman" w:eastAsia="標楷體"/>
          <w:b/>
          <w:sz w:val="32"/>
          <w:szCs w:val="32"/>
        </w:rPr>
        <w:t>致理</w:t>
      </w:r>
      <w:r w:rsidR="00346B34">
        <w:rPr>
          <w:rFonts w:ascii="Times New Roman" w:eastAsia="標楷體" w:hint="eastAsia"/>
          <w:b/>
          <w:sz w:val="32"/>
          <w:szCs w:val="32"/>
        </w:rPr>
        <w:t>科技大學</w:t>
      </w:r>
      <w:r w:rsidRPr="000A5C6A">
        <w:rPr>
          <w:rFonts w:ascii="Times New Roman" w:eastAsia="標楷體"/>
          <w:b/>
          <w:bCs/>
          <w:sz w:val="32"/>
          <w:szCs w:val="32"/>
        </w:rPr>
        <w:t>英語能力檢定</w:t>
      </w:r>
      <w:r w:rsidRPr="000A5C6A">
        <w:rPr>
          <w:rFonts w:ascii="Times New Roman" w:eastAsia="標楷體"/>
          <w:b/>
          <w:sz w:val="32"/>
          <w:szCs w:val="32"/>
        </w:rPr>
        <w:t>實施辦法</w:t>
      </w:r>
    </w:p>
    <w:p w:rsidR="00773741" w:rsidRPr="00D0123D" w:rsidRDefault="00C9082B" w:rsidP="00FF6468">
      <w:pPr>
        <w:adjustRightInd w:val="0"/>
        <w:snapToGrid w:val="0"/>
        <w:spacing w:beforeLines="50" w:afterLines="50" w:line="400" w:lineRule="exact"/>
        <w:jc w:val="right"/>
        <w:textAlignment w:val="baseline"/>
        <w:rPr>
          <w:rFonts w:ascii="Times New Roman" w:eastAsia="標楷體"/>
          <w:szCs w:val="24"/>
        </w:rPr>
      </w:pPr>
      <w:r w:rsidRPr="00F74623">
        <w:rPr>
          <w:rFonts w:ascii="Times New Roman" w:eastAsia="標楷體" w:hAnsi="標楷體" w:hint="eastAsia"/>
          <w:sz w:val="20"/>
          <w:szCs w:val="20"/>
        </w:rPr>
        <w:t>10</w:t>
      </w:r>
      <w:r>
        <w:rPr>
          <w:rFonts w:ascii="Times New Roman" w:eastAsia="標楷體" w:hAnsi="標楷體" w:hint="eastAsia"/>
          <w:sz w:val="20"/>
          <w:szCs w:val="20"/>
        </w:rPr>
        <w:t>4</w:t>
      </w:r>
      <w:r w:rsidRPr="00F74623">
        <w:rPr>
          <w:rFonts w:ascii="Times New Roman" w:eastAsia="標楷體" w:hAnsi="標楷體" w:hint="eastAsia"/>
          <w:sz w:val="20"/>
          <w:szCs w:val="20"/>
        </w:rPr>
        <w:t>.</w:t>
      </w:r>
      <w:r w:rsidR="00346B34">
        <w:rPr>
          <w:rFonts w:ascii="Times New Roman" w:eastAsia="標楷體" w:hAnsi="標楷體" w:hint="eastAsia"/>
          <w:sz w:val="20"/>
          <w:szCs w:val="20"/>
        </w:rPr>
        <w:t>10</w:t>
      </w:r>
      <w:r w:rsidRPr="00F74623">
        <w:rPr>
          <w:rFonts w:ascii="Times New Roman" w:eastAsia="標楷體" w:hAnsi="標楷體" w:hint="eastAsia"/>
          <w:sz w:val="20"/>
          <w:szCs w:val="20"/>
        </w:rPr>
        <w:t>.</w:t>
      </w:r>
      <w:r w:rsidR="00346B34">
        <w:rPr>
          <w:rFonts w:ascii="Times New Roman" w:eastAsia="標楷體" w:hAnsi="標楷體" w:hint="eastAsia"/>
          <w:sz w:val="20"/>
          <w:szCs w:val="20"/>
        </w:rPr>
        <w:t>22</w:t>
      </w:r>
      <w:r w:rsidRPr="00F74623">
        <w:rPr>
          <w:rFonts w:ascii="Times New Roman" w:eastAsia="標楷體" w:hAnsi="標楷體" w:hint="eastAsia"/>
          <w:sz w:val="20"/>
          <w:szCs w:val="20"/>
        </w:rPr>
        <w:t xml:space="preserve"> </w:t>
      </w:r>
      <w:r w:rsidR="00346B34">
        <w:rPr>
          <w:rFonts w:ascii="Times New Roman" w:eastAsia="標楷體" w:hAnsi="標楷體" w:hint="eastAsia"/>
          <w:sz w:val="20"/>
          <w:szCs w:val="20"/>
        </w:rPr>
        <w:t xml:space="preserve"> </w:t>
      </w:r>
      <w:r w:rsidRPr="00F74623">
        <w:rPr>
          <w:rFonts w:ascii="Times New Roman" w:eastAsia="標楷體" w:hAnsi="標楷體" w:hint="eastAsia"/>
          <w:sz w:val="20"/>
          <w:szCs w:val="20"/>
        </w:rPr>
        <w:t>10</w:t>
      </w:r>
      <w:r w:rsidR="00346B34">
        <w:rPr>
          <w:rFonts w:ascii="Times New Roman" w:eastAsia="標楷體" w:hAnsi="標楷體" w:hint="eastAsia"/>
          <w:sz w:val="20"/>
          <w:szCs w:val="20"/>
        </w:rPr>
        <w:t>4</w:t>
      </w:r>
      <w:r w:rsidRPr="00F74623">
        <w:rPr>
          <w:rFonts w:ascii="Times New Roman" w:eastAsia="標楷體" w:hAnsi="標楷體" w:hint="eastAsia"/>
          <w:sz w:val="20"/>
          <w:szCs w:val="20"/>
        </w:rPr>
        <w:t>學年度第</w:t>
      </w:r>
      <w:r w:rsidR="00346B34">
        <w:rPr>
          <w:rFonts w:ascii="Times New Roman" w:eastAsia="標楷體" w:hAnsi="標楷體" w:hint="eastAsia"/>
          <w:sz w:val="20"/>
          <w:szCs w:val="20"/>
        </w:rPr>
        <w:t>2</w:t>
      </w:r>
      <w:r w:rsidRPr="00F74623">
        <w:rPr>
          <w:rFonts w:ascii="Times New Roman" w:eastAsia="標楷體" w:hAnsi="標楷體" w:hint="eastAsia"/>
          <w:sz w:val="20"/>
          <w:szCs w:val="20"/>
        </w:rPr>
        <w:t>次</w:t>
      </w:r>
      <w:r>
        <w:rPr>
          <w:rFonts w:ascii="Times New Roman" w:eastAsia="標楷體" w:hAnsi="標楷體" w:hint="eastAsia"/>
          <w:sz w:val="20"/>
          <w:szCs w:val="20"/>
        </w:rPr>
        <w:t>教務</w:t>
      </w:r>
      <w:r w:rsidRPr="00F74623">
        <w:rPr>
          <w:rFonts w:ascii="Times New Roman" w:eastAsia="標楷體" w:hAnsi="標楷體" w:hint="eastAsia"/>
          <w:sz w:val="20"/>
          <w:szCs w:val="20"/>
        </w:rPr>
        <w:t>會</w:t>
      </w:r>
      <w:r>
        <w:rPr>
          <w:rFonts w:ascii="Times New Roman" w:eastAsia="標楷體" w:hAnsi="標楷體" w:hint="eastAsia"/>
          <w:sz w:val="20"/>
          <w:szCs w:val="20"/>
        </w:rPr>
        <w:t>議</w:t>
      </w:r>
      <w:r w:rsidR="00346B34">
        <w:rPr>
          <w:rFonts w:ascii="Times New Roman" w:eastAsia="標楷體" w:hAnsi="標楷體" w:hint="eastAsia"/>
          <w:sz w:val="20"/>
          <w:szCs w:val="20"/>
        </w:rPr>
        <w:t>通過</w:t>
      </w:r>
    </w:p>
    <w:p w:rsidR="009C29EC" w:rsidRPr="00EB7D8D" w:rsidRDefault="009C29EC" w:rsidP="00346B34">
      <w:pPr>
        <w:snapToGrid w:val="0"/>
        <w:spacing w:line="400" w:lineRule="exact"/>
        <w:ind w:left="850" w:hangingChars="354" w:hanging="850"/>
        <w:jc w:val="both"/>
        <w:rPr>
          <w:rFonts w:ascii="Times New Roman" w:eastAsia="標楷體"/>
          <w:szCs w:val="24"/>
        </w:rPr>
      </w:pPr>
      <w:r>
        <w:rPr>
          <w:rFonts w:ascii="Times New Roman" w:eastAsia="標楷體" w:hint="eastAsia"/>
          <w:szCs w:val="24"/>
        </w:rPr>
        <w:t>第</w:t>
      </w:r>
      <w:r>
        <w:rPr>
          <w:rFonts w:ascii="Times New Roman" w:eastAsia="標楷體" w:hint="eastAsia"/>
          <w:szCs w:val="24"/>
        </w:rPr>
        <w:t>1</w:t>
      </w:r>
      <w:r>
        <w:rPr>
          <w:rFonts w:ascii="Times New Roman" w:eastAsia="標楷體" w:hint="eastAsia"/>
          <w:szCs w:val="24"/>
        </w:rPr>
        <w:t>條</w:t>
      </w:r>
      <w:r>
        <w:rPr>
          <w:rFonts w:ascii="Times New Roman" w:eastAsia="標楷體" w:hint="eastAsia"/>
          <w:szCs w:val="24"/>
        </w:rPr>
        <w:t xml:space="preserve"> </w:t>
      </w:r>
      <w:r w:rsidRPr="00EB7D8D">
        <w:rPr>
          <w:rFonts w:ascii="Times New Roman" w:eastAsia="標楷體"/>
          <w:szCs w:val="24"/>
        </w:rPr>
        <w:t>為考核及了解學生在本校修業期間之英語文學習成效，並將該評量結果做為加強教學的重點，且據以做為調整課程的安排，以提升本校學生在就業或升學時的競爭實力，增進其生涯規劃的發展機會與潛能，特訂定致理</w:t>
      </w:r>
      <w:r w:rsidR="00292832">
        <w:rPr>
          <w:rFonts w:ascii="Times New Roman" w:eastAsia="標楷體" w:hint="eastAsia"/>
          <w:szCs w:val="24"/>
        </w:rPr>
        <w:t>科技大學</w:t>
      </w:r>
      <w:r w:rsidRPr="00EB7D8D">
        <w:rPr>
          <w:rFonts w:ascii="Times New Roman" w:eastAsia="標楷體"/>
          <w:bCs/>
          <w:szCs w:val="24"/>
        </w:rPr>
        <w:t>英語能力檢定</w:t>
      </w:r>
      <w:r w:rsidRPr="00EB7D8D">
        <w:rPr>
          <w:rFonts w:ascii="Times New Roman" w:eastAsia="標楷體"/>
          <w:szCs w:val="24"/>
        </w:rPr>
        <w:t>實施辦法</w:t>
      </w:r>
      <w:r w:rsidR="00292832">
        <w:rPr>
          <w:rFonts w:ascii="Times New Roman" w:eastAsia="標楷體" w:hint="eastAsia"/>
          <w:szCs w:val="24"/>
        </w:rPr>
        <w:t>(</w:t>
      </w:r>
      <w:r w:rsidRPr="00EB7D8D">
        <w:rPr>
          <w:rFonts w:ascii="Times New Roman" w:eastAsia="標楷體"/>
          <w:szCs w:val="24"/>
        </w:rPr>
        <w:t>以下簡稱本辦法</w:t>
      </w:r>
      <w:r w:rsidR="00292832">
        <w:rPr>
          <w:rFonts w:ascii="Times New Roman" w:eastAsia="標楷體" w:hint="eastAsia"/>
          <w:szCs w:val="24"/>
        </w:rPr>
        <w:t>)</w:t>
      </w:r>
      <w:r w:rsidRPr="00EB7D8D">
        <w:rPr>
          <w:rFonts w:ascii="Times New Roman" w:eastAsia="標楷體"/>
          <w:szCs w:val="24"/>
        </w:rPr>
        <w:t>。</w:t>
      </w:r>
    </w:p>
    <w:p w:rsidR="009C29EC" w:rsidRPr="00D0123D" w:rsidRDefault="009C29EC" w:rsidP="00346B34">
      <w:pPr>
        <w:snapToGrid w:val="0"/>
        <w:spacing w:line="400" w:lineRule="exact"/>
        <w:ind w:left="850" w:hangingChars="354" w:hanging="850"/>
        <w:jc w:val="both"/>
        <w:rPr>
          <w:rFonts w:ascii="Times New Roman" w:eastAsia="標楷體"/>
          <w:szCs w:val="24"/>
        </w:rPr>
      </w:pPr>
      <w:r>
        <w:rPr>
          <w:rFonts w:ascii="Times New Roman" w:eastAsia="標楷體" w:hint="eastAsia"/>
          <w:bCs/>
          <w:szCs w:val="24"/>
        </w:rPr>
        <w:t>第</w:t>
      </w:r>
      <w:r>
        <w:rPr>
          <w:rFonts w:ascii="Times New Roman" w:eastAsia="標楷體" w:hint="eastAsia"/>
          <w:bCs/>
          <w:szCs w:val="24"/>
        </w:rPr>
        <w:t>2</w:t>
      </w:r>
      <w:r>
        <w:rPr>
          <w:rFonts w:ascii="Times New Roman" w:eastAsia="標楷體" w:hint="eastAsia"/>
          <w:bCs/>
          <w:szCs w:val="24"/>
        </w:rPr>
        <w:t>條</w:t>
      </w:r>
      <w:r>
        <w:rPr>
          <w:rFonts w:ascii="Times New Roman" w:eastAsia="標楷體" w:hint="eastAsia"/>
          <w:bCs/>
          <w:szCs w:val="24"/>
        </w:rPr>
        <w:t xml:space="preserve"> </w:t>
      </w:r>
      <w:r w:rsidRPr="00D0123D">
        <w:rPr>
          <w:rFonts w:ascii="Times New Roman" w:eastAsia="標楷體"/>
          <w:bCs/>
          <w:szCs w:val="24"/>
        </w:rPr>
        <w:t>「</w:t>
      </w:r>
      <w:r w:rsidRPr="00036071">
        <w:rPr>
          <w:rFonts w:ascii="Times New Roman" w:eastAsia="標楷體"/>
          <w:szCs w:val="24"/>
        </w:rPr>
        <w:t>英語</w:t>
      </w:r>
      <w:r w:rsidRPr="00D0123D">
        <w:rPr>
          <w:rFonts w:ascii="Times New Roman" w:eastAsia="標楷體"/>
          <w:bCs/>
          <w:szCs w:val="24"/>
        </w:rPr>
        <w:t>能力檢定」</w:t>
      </w:r>
      <w:r w:rsidRPr="00D0123D">
        <w:rPr>
          <w:rFonts w:ascii="Times New Roman" w:eastAsia="標楷體"/>
          <w:szCs w:val="24"/>
        </w:rPr>
        <w:t>為必修課程</w:t>
      </w:r>
      <w:r w:rsidR="00292832">
        <w:rPr>
          <w:rFonts w:ascii="Times New Roman" w:eastAsia="標楷體" w:hint="eastAsia"/>
          <w:szCs w:val="24"/>
        </w:rPr>
        <w:t>(</w:t>
      </w:r>
      <w:r w:rsidRPr="00D0123D">
        <w:rPr>
          <w:rFonts w:ascii="Times New Roman" w:eastAsia="標楷體"/>
          <w:szCs w:val="24"/>
        </w:rPr>
        <w:t>壹學分零上課時數</w:t>
      </w:r>
      <w:r w:rsidR="00292832">
        <w:rPr>
          <w:rFonts w:ascii="Times New Roman" w:eastAsia="標楷體" w:hint="eastAsia"/>
          <w:szCs w:val="24"/>
        </w:rPr>
        <w:t>)</w:t>
      </w:r>
      <w:r w:rsidRPr="00D0123D">
        <w:rPr>
          <w:rFonts w:ascii="Times New Roman" w:eastAsia="標楷體"/>
          <w:szCs w:val="24"/>
        </w:rPr>
        <w:t>，但不列入畢業學分。學生在學期間凡參加下列其中一種英語能力檢定考試，並且成績達下列歐洲語言學習、教學、評量共同參考架構</w:t>
      </w:r>
      <w:r w:rsidR="00292832">
        <w:rPr>
          <w:rFonts w:ascii="Times New Roman" w:eastAsia="標楷體" w:hint="eastAsia"/>
          <w:szCs w:val="24"/>
        </w:rPr>
        <w:t>(</w:t>
      </w:r>
      <w:r w:rsidRPr="00D0123D">
        <w:rPr>
          <w:rFonts w:ascii="Times New Roman" w:eastAsia="標楷體"/>
          <w:szCs w:val="24"/>
        </w:rPr>
        <w:t xml:space="preserve">CEF; </w:t>
      </w:r>
      <w:r w:rsidRPr="00D0123D">
        <w:rPr>
          <w:rFonts w:ascii="Times New Roman" w:eastAsia="標楷體"/>
          <w:bCs/>
          <w:szCs w:val="24"/>
        </w:rPr>
        <w:t>Common European Framework of Reference for Languages: Learning, Teaching, and Assessment</w:t>
      </w:r>
      <w:r w:rsidR="00292832">
        <w:rPr>
          <w:rFonts w:ascii="Times New Roman" w:eastAsia="標楷體" w:hint="eastAsia"/>
          <w:szCs w:val="24"/>
        </w:rPr>
        <w:t>)</w:t>
      </w:r>
      <w:r w:rsidRPr="00D0123D">
        <w:rPr>
          <w:rFonts w:ascii="Times New Roman" w:eastAsia="標楷體"/>
          <w:szCs w:val="24"/>
        </w:rPr>
        <w:t>標準者，即可取得本課程學分：</w:t>
      </w:r>
    </w:p>
    <w:p w:rsidR="009C29EC" w:rsidRPr="00D0123D" w:rsidRDefault="009C29EC" w:rsidP="00346B34">
      <w:pPr>
        <w:snapToGrid w:val="0"/>
        <w:spacing w:line="400" w:lineRule="exact"/>
        <w:ind w:leftChars="152" w:left="847" w:hangingChars="201" w:hanging="482"/>
        <w:jc w:val="both"/>
        <w:rPr>
          <w:rFonts w:ascii="Times New Roman" w:eastAsia="標楷體"/>
          <w:szCs w:val="24"/>
        </w:rPr>
      </w:pPr>
      <w:r w:rsidRPr="00D0123D">
        <w:rPr>
          <w:rFonts w:ascii="Times New Roman" w:eastAsia="標楷體"/>
          <w:szCs w:val="24"/>
        </w:rPr>
        <w:t>一、非應用英語系：</w:t>
      </w:r>
    </w:p>
    <w:p w:rsidR="009C29EC" w:rsidRPr="00D0123D" w:rsidRDefault="009C29EC" w:rsidP="00346B34">
      <w:pPr>
        <w:snapToGrid w:val="0"/>
        <w:spacing w:line="400" w:lineRule="exact"/>
        <w:ind w:leftChars="253" w:left="1315" w:hangingChars="295" w:hanging="708"/>
        <w:jc w:val="both"/>
        <w:rPr>
          <w:rFonts w:ascii="Times New Roman" w:eastAsia="標楷體"/>
          <w:szCs w:val="24"/>
        </w:rPr>
      </w:pPr>
      <w:r>
        <w:rPr>
          <w:rFonts w:ascii="Times New Roman" w:eastAsia="標楷體" w:hint="eastAsia"/>
          <w:szCs w:val="24"/>
        </w:rPr>
        <w:t>（一）</w:t>
      </w:r>
      <w:r w:rsidRPr="00D0123D">
        <w:rPr>
          <w:rFonts w:ascii="Times New Roman" w:eastAsia="標楷體"/>
          <w:szCs w:val="24"/>
        </w:rPr>
        <w:t>101</w:t>
      </w:r>
      <w:r w:rsidRPr="00D0123D">
        <w:rPr>
          <w:rFonts w:ascii="Times New Roman" w:eastAsia="標楷體"/>
          <w:szCs w:val="24"/>
        </w:rPr>
        <w:t>學年度</w:t>
      </w:r>
      <w:r w:rsidR="00292832">
        <w:rPr>
          <w:rFonts w:ascii="Times New Roman" w:eastAsia="標楷體" w:hint="eastAsia"/>
          <w:szCs w:val="24"/>
        </w:rPr>
        <w:t>(</w:t>
      </w:r>
      <w:r w:rsidRPr="00D0123D">
        <w:rPr>
          <w:rFonts w:ascii="Times New Roman" w:eastAsia="標楷體"/>
          <w:szCs w:val="24"/>
        </w:rPr>
        <w:t>含</w:t>
      </w:r>
      <w:r w:rsidR="00292832">
        <w:rPr>
          <w:rFonts w:ascii="Times New Roman" w:eastAsia="標楷體" w:hint="eastAsia"/>
          <w:szCs w:val="24"/>
        </w:rPr>
        <w:t>)</w:t>
      </w:r>
      <w:r w:rsidRPr="00D0123D">
        <w:rPr>
          <w:rFonts w:ascii="Times New Roman" w:eastAsia="標楷體"/>
          <w:szCs w:val="24"/>
        </w:rPr>
        <w:t>以前入學之日四技新生成績須達</w:t>
      </w:r>
      <w:r w:rsidRPr="00D0123D">
        <w:rPr>
          <w:rFonts w:ascii="Times New Roman" w:eastAsia="標楷體"/>
          <w:szCs w:val="24"/>
        </w:rPr>
        <w:t>CEF A2</w:t>
      </w:r>
      <w:r w:rsidR="00292832">
        <w:rPr>
          <w:rFonts w:ascii="Times New Roman" w:eastAsia="標楷體" w:hint="eastAsia"/>
          <w:szCs w:val="24"/>
        </w:rPr>
        <w:t>(</w:t>
      </w:r>
      <w:r w:rsidRPr="00D0123D">
        <w:rPr>
          <w:rFonts w:ascii="Times New Roman" w:eastAsia="標楷體"/>
          <w:szCs w:val="24"/>
        </w:rPr>
        <w:t>基礎級</w:t>
      </w:r>
      <w:r w:rsidR="00292832">
        <w:rPr>
          <w:rFonts w:ascii="Times New Roman" w:eastAsia="標楷體" w:hint="eastAsia"/>
          <w:szCs w:val="24"/>
        </w:rPr>
        <w:t>)</w:t>
      </w:r>
      <w:r w:rsidRPr="00D0123D">
        <w:rPr>
          <w:rFonts w:ascii="Times New Roman" w:eastAsia="標楷體"/>
          <w:szCs w:val="24"/>
        </w:rPr>
        <w:t>；</w:t>
      </w:r>
    </w:p>
    <w:p w:rsidR="009C29EC" w:rsidRPr="00D0123D" w:rsidRDefault="009C29EC" w:rsidP="00346B34">
      <w:pPr>
        <w:snapToGrid w:val="0"/>
        <w:spacing w:line="400" w:lineRule="exact"/>
        <w:ind w:leftChars="253" w:left="1315" w:hangingChars="295" w:hanging="708"/>
        <w:jc w:val="both"/>
        <w:rPr>
          <w:rFonts w:ascii="Times New Roman" w:eastAsia="標楷體"/>
          <w:szCs w:val="24"/>
        </w:rPr>
      </w:pPr>
      <w:r>
        <w:rPr>
          <w:rFonts w:ascii="Times New Roman" w:eastAsia="標楷體" w:hint="eastAsia"/>
          <w:szCs w:val="24"/>
        </w:rPr>
        <w:t>（二）</w:t>
      </w:r>
      <w:r>
        <w:rPr>
          <w:rFonts w:ascii="Times New Roman" w:eastAsia="標楷體" w:hint="eastAsia"/>
          <w:szCs w:val="24"/>
        </w:rPr>
        <w:t>102</w:t>
      </w:r>
      <w:r>
        <w:rPr>
          <w:rFonts w:ascii="Times New Roman" w:eastAsia="標楷體" w:hint="eastAsia"/>
          <w:szCs w:val="24"/>
        </w:rPr>
        <w:t>和</w:t>
      </w:r>
      <w:r>
        <w:rPr>
          <w:rFonts w:ascii="Times New Roman" w:eastAsia="標楷體" w:hint="eastAsia"/>
          <w:szCs w:val="24"/>
        </w:rPr>
        <w:t>103</w:t>
      </w:r>
      <w:r w:rsidRPr="00D0123D">
        <w:rPr>
          <w:rFonts w:ascii="Times New Roman" w:eastAsia="標楷體"/>
          <w:szCs w:val="24"/>
        </w:rPr>
        <w:t>學年度入學之日四技新生成績須達</w:t>
      </w:r>
      <w:r w:rsidR="00292832">
        <w:rPr>
          <w:rFonts w:ascii="Times New Roman" w:eastAsia="標楷體" w:hint="eastAsia"/>
          <w:szCs w:val="24"/>
        </w:rPr>
        <w:t>(</w:t>
      </w:r>
      <w:r w:rsidRPr="00D0123D">
        <w:rPr>
          <w:rFonts w:ascii="Times New Roman" w:eastAsia="標楷體"/>
          <w:szCs w:val="24"/>
        </w:rPr>
        <w:t>CEF</w:t>
      </w:r>
      <w:r w:rsidR="00292832">
        <w:rPr>
          <w:rFonts w:ascii="Times New Roman" w:eastAsia="標楷體" w:hint="eastAsia"/>
          <w:szCs w:val="24"/>
        </w:rPr>
        <w:t>)</w:t>
      </w:r>
      <w:r w:rsidRPr="00D0123D">
        <w:rPr>
          <w:rFonts w:ascii="Times New Roman" w:eastAsia="標楷體"/>
          <w:szCs w:val="24"/>
        </w:rPr>
        <w:t>A2</w:t>
      </w:r>
      <w:r w:rsidRPr="00D0123D">
        <w:rPr>
          <w:rFonts w:ascii="Times New Roman" w:eastAsia="標楷體"/>
          <w:szCs w:val="24"/>
          <w:vertAlign w:val="superscript"/>
        </w:rPr>
        <w:t>+</w:t>
      </w:r>
      <w:r w:rsidR="00292832">
        <w:rPr>
          <w:rFonts w:ascii="Times New Roman" w:eastAsia="標楷體" w:hint="eastAsia"/>
          <w:szCs w:val="24"/>
        </w:rPr>
        <w:t>(</w:t>
      </w:r>
      <w:r w:rsidRPr="00D0123D">
        <w:rPr>
          <w:rFonts w:ascii="Times New Roman" w:eastAsia="標楷體"/>
          <w:szCs w:val="24"/>
        </w:rPr>
        <w:t>普級</w:t>
      </w:r>
      <w:r w:rsidR="00292832">
        <w:rPr>
          <w:rFonts w:ascii="Times New Roman" w:eastAsia="標楷體" w:hint="eastAsia"/>
          <w:szCs w:val="24"/>
        </w:rPr>
        <w:t>)</w:t>
      </w:r>
      <w:r w:rsidRPr="00D0123D">
        <w:rPr>
          <w:rFonts w:ascii="Times New Roman" w:eastAsia="標楷體"/>
          <w:szCs w:val="24"/>
        </w:rPr>
        <w:t>以上。</w:t>
      </w:r>
    </w:p>
    <w:p w:rsidR="009C29EC" w:rsidRPr="00D0123D" w:rsidRDefault="009C29EC" w:rsidP="00346B34">
      <w:pPr>
        <w:snapToGrid w:val="0"/>
        <w:spacing w:line="400" w:lineRule="exact"/>
        <w:ind w:leftChars="253" w:left="1315" w:hangingChars="295" w:hanging="708"/>
        <w:jc w:val="both"/>
        <w:rPr>
          <w:rFonts w:ascii="Times New Roman" w:eastAsia="標楷體"/>
          <w:szCs w:val="24"/>
          <w:shd w:val="pct15" w:color="auto" w:fill="FFFFFF"/>
        </w:rPr>
      </w:pPr>
      <w:r>
        <w:rPr>
          <w:rFonts w:ascii="Times New Roman" w:eastAsia="標楷體" w:hint="eastAsia"/>
          <w:szCs w:val="24"/>
        </w:rPr>
        <w:t>（三）</w:t>
      </w:r>
      <w:r w:rsidRPr="0025673C">
        <w:rPr>
          <w:rFonts w:ascii="Times New Roman" w:eastAsia="標楷體"/>
          <w:szCs w:val="24"/>
        </w:rPr>
        <w:t>自</w:t>
      </w:r>
      <w:r w:rsidRPr="0025673C">
        <w:rPr>
          <w:rFonts w:ascii="Times New Roman" w:eastAsia="標楷體"/>
          <w:szCs w:val="24"/>
        </w:rPr>
        <w:t>104</w:t>
      </w:r>
      <w:r w:rsidRPr="0025673C">
        <w:rPr>
          <w:rFonts w:ascii="Times New Roman" w:eastAsia="標楷體"/>
          <w:szCs w:val="24"/>
        </w:rPr>
        <w:t>學年度起入學之日四技新生成績須達</w:t>
      </w:r>
      <w:r w:rsidRPr="0025673C">
        <w:rPr>
          <w:rFonts w:ascii="Times New Roman" w:eastAsia="標楷體" w:hint="eastAsia"/>
          <w:szCs w:val="24"/>
        </w:rPr>
        <w:t>新制</w:t>
      </w:r>
      <w:r w:rsidRPr="0025673C">
        <w:rPr>
          <w:rFonts w:ascii="Times New Roman" w:eastAsia="標楷體"/>
          <w:szCs w:val="24"/>
        </w:rPr>
        <w:t>多益</w:t>
      </w:r>
      <w:r w:rsidR="00292832">
        <w:rPr>
          <w:rFonts w:ascii="Times New Roman" w:eastAsia="標楷體" w:hint="eastAsia"/>
          <w:szCs w:val="24"/>
        </w:rPr>
        <w:t>(</w:t>
      </w:r>
      <w:r w:rsidRPr="0025673C">
        <w:rPr>
          <w:rFonts w:ascii="Times New Roman" w:eastAsia="標楷體" w:hint="eastAsia"/>
          <w:szCs w:val="24"/>
        </w:rPr>
        <w:t>New TOEIC</w:t>
      </w:r>
      <w:r w:rsidR="00292832">
        <w:rPr>
          <w:rFonts w:ascii="Times New Roman" w:eastAsia="標楷體" w:hint="eastAsia"/>
          <w:szCs w:val="24"/>
        </w:rPr>
        <w:t>)</w:t>
      </w:r>
      <w:r w:rsidRPr="0025673C">
        <w:rPr>
          <w:rFonts w:ascii="Times New Roman" w:eastAsia="標楷體"/>
          <w:szCs w:val="24"/>
        </w:rPr>
        <w:t>500</w:t>
      </w:r>
      <w:r w:rsidRPr="0025673C">
        <w:rPr>
          <w:rFonts w:ascii="Times New Roman" w:eastAsia="標楷體"/>
          <w:szCs w:val="24"/>
        </w:rPr>
        <w:t>分以上，或其他相當</w:t>
      </w:r>
      <w:r w:rsidRPr="0025673C">
        <w:rPr>
          <w:rFonts w:ascii="Times New Roman" w:eastAsia="標楷體" w:hint="eastAsia"/>
          <w:szCs w:val="24"/>
        </w:rPr>
        <w:t>分數</w:t>
      </w:r>
      <w:r w:rsidRPr="0025673C">
        <w:rPr>
          <w:rFonts w:ascii="Times New Roman" w:eastAsia="標楷體"/>
          <w:szCs w:val="24"/>
        </w:rPr>
        <w:t>之英文檢定。</w:t>
      </w:r>
    </w:p>
    <w:p w:rsidR="009C29EC" w:rsidRPr="00D0123D" w:rsidRDefault="009C29EC" w:rsidP="00346B34">
      <w:pPr>
        <w:snapToGrid w:val="0"/>
        <w:spacing w:line="400" w:lineRule="exact"/>
        <w:ind w:leftChars="152" w:left="847" w:hangingChars="201" w:hanging="482"/>
        <w:jc w:val="both"/>
        <w:rPr>
          <w:rFonts w:ascii="Times New Roman" w:eastAsia="標楷體"/>
          <w:szCs w:val="24"/>
        </w:rPr>
      </w:pPr>
      <w:r w:rsidRPr="00D0123D">
        <w:rPr>
          <w:rFonts w:ascii="Times New Roman" w:eastAsia="標楷體"/>
          <w:szCs w:val="24"/>
        </w:rPr>
        <w:t>二、應用英語系：</w:t>
      </w:r>
    </w:p>
    <w:p w:rsidR="009C29EC" w:rsidRPr="00D0123D" w:rsidRDefault="009C29EC" w:rsidP="00346B34">
      <w:pPr>
        <w:snapToGrid w:val="0"/>
        <w:spacing w:line="400" w:lineRule="exact"/>
        <w:ind w:leftChars="253" w:left="1315" w:hangingChars="295" w:hanging="708"/>
        <w:jc w:val="both"/>
        <w:rPr>
          <w:rFonts w:ascii="Times New Roman" w:eastAsia="標楷體"/>
          <w:szCs w:val="24"/>
        </w:rPr>
      </w:pPr>
      <w:r>
        <w:rPr>
          <w:rFonts w:ascii="Times New Roman" w:eastAsia="標楷體" w:hint="eastAsia"/>
          <w:szCs w:val="24"/>
        </w:rPr>
        <w:t>（一）</w:t>
      </w:r>
      <w:r w:rsidRPr="00D0123D">
        <w:rPr>
          <w:rFonts w:ascii="Times New Roman" w:eastAsia="標楷體"/>
          <w:szCs w:val="24"/>
        </w:rPr>
        <w:t>99</w:t>
      </w:r>
      <w:r w:rsidRPr="00D0123D">
        <w:rPr>
          <w:rFonts w:ascii="Times New Roman" w:eastAsia="標楷體"/>
          <w:szCs w:val="24"/>
        </w:rPr>
        <w:t>學年度</w:t>
      </w:r>
      <w:r w:rsidR="00292832">
        <w:rPr>
          <w:rFonts w:ascii="Times New Roman" w:eastAsia="標楷體" w:hint="eastAsia"/>
          <w:szCs w:val="24"/>
        </w:rPr>
        <w:t>(</w:t>
      </w:r>
      <w:r w:rsidRPr="00D0123D">
        <w:rPr>
          <w:rFonts w:ascii="Times New Roman" w:eastAsia="標楷體"/>
          <w:szCs w:val="24"/>
        </w:rPr>
        <w:t>含</w:t>
      </w:r>
      <w:r w:rsidR="00292832">
        <w:rPr>
          <w:rFonts w:ascii="Times New Roman" w:eastAsia="標楷體" w:hint="eastAsia"/>
          <w:szCs w:val="24"/>
        </w:rPr>
        <w:t>)</w:t>
      </w:r>
      <w:r w:rsidRPr="00D0123D">
        <w:rPr>
          <w:rFonts w:ascii="Times New Roman" w:eastAsia="標楷體"/>
          <w:szCs w:val="24"/>
        </w:rPr>
        <w:t>以前入學之日四技新生成績須達</w:t>
      </w:r>
      <w:r w:rsidRPr="00D0123D">
        <w:rPr>
          <w:rFonts w:ascii="Times New Roman" w:eastAsia="標楷體"/>
          <w:szCs w:val="24"/>
        </w:rPr>
        <w:t>CEF B1</w:t>
      </w:r>
      <w:r w:rsidR="00292832">
        <w:rPr>
          <w:rFonts w:ascii="Times New Roman" w:eastAsia="標楷體" w:hint="eastAsia"/>
          <w:szCs w:val="24"/>
        </w:rPr>
        <w:t>(</w:t>
      </w:r>
      <w:r w:rsidRPr="00D0123D">
        <w:rPr>
          <w:rFonts w:ascii="Times New Roman" w:eastAsia="標楷體"/>
          <w:szCs w:val="24"/>
        </w:rPr>
        <w:t>進階級</w:t>
      </w:r>
      <w:r w:rsidR="00292832">
        <w:rPr>
          <w:rFonts w:ascii="Times New Roman" w:eastAsia="標楷體" w:hint="eastAsia"/>
          <w:szCs w:val="24"/>
        </w:rPr>
        <w:t>)</w:t>
      </w:r>
      <w:r w:rsidRPr="00D0123D">
        <w:rPr>
          <w:rFonts w:ascii="Times New Roman" w:eastAsia="標楷體"/>
          <w:szCs w:val="24"/>
        </w:rPr>
        <w:t>；</w:t>
      </w:r>
    </w:p>
    <w:p w:rsidR="009C29EC" w:rsidRPr="00D0123D" w:rsidRDefault="009C29EC" w:rsidP="00346B34">
      <w:pPr>
        <w:snapToGrid w:val="0"/>
        <w:spacing w:line="400" w:lineRule="exact"/>
        <w:ind w:leftChars="253" w:left="1315" w:hangingChars="295" w:hanging="708"/>
        <w:jc w:val="both"/>
        <w:rPr>
          <w:rFonts w:ascii="Times New Roman" w:eastAsia="標楷體"/>
          <w:szCs w:val="24"/>
        </w:rPr>
      </w:pPr>
      <w:r>
        <w:rPr>
          <w:rFonts w:ascii="Times New Roman" w:eastAsia="標楷體" w:hint="eastAsia"/>
          <w:szCs w:val="24"/>
        </w:rPr>
        <w:t>（二）</w:t>
      </w:r>
      <w:r w:rsidRPr="00D0123D">
        <w:rPr>
          <w:rFonts w:ascii="Times New Roman" w:eastAsia="標楷體"/>
          <w:szCs w:val="24"/>
        </w:rPr>
        <w:t>自</w:t>
      </w:r>
      <w:r w:rsidRPr="00D0123D">
        <w:rPr>
          <w:rFonts w:ascii="Times New Roman" w:eastAsia="標楷體"/>
          <w:szCs w:val="24"/>
        </w:rPr>
        <w:t>100</w:t>
      </w:r>
      <w:r w:rsidRPr="00D0123D">
        <w:rPr>
          <w:rFonts w:ascii="Times New Roman" w:eastAsia="標楷體"/>
          <w:szCs w:val="24"/>
        </w:rPr>
        <w:t>學年度起入學之日四技新生成績須達</w:t>
      </w:r>
      <w:r w:rsidRPr="00D0123D">
        <w:rPr>
          <w:rFonts w:ascii="Times New Roman" w:eastAsia="標楷體"/>
          <w:szCs w:val="24"/>
        </w:rPr>
        <w:t>CEF B2</w:t>
      </w:r>
      <w:r w:rsidR="00292832">
        <w:rPr>
          <w:rFonts w:ascii="Times New Roman" w:eastAsia="標楷體" w:hint="eastAsia"/>
          <w:szCs w:val="24"/>
        </w:rPr>
        <w:t>(</w:t>
      </w:r>
      <w:r w:rsidRPr="00D0123D">
        <w:rPr>
          <w:rFonts w:ascii="Times New Roman" w:eastAsia="標楷體"/>
          <w:szCs w:val="24"/>
        </w:rPr>
        <w:t>高階級</w:t>
      </w:r>
      <w:r w:rsidR="00292832">
        <w:rPr>
          <w:rFonts w:ascii="Times New Roman" w:eastAsia="標楷體" w:hint="eastAsia"/>
          <w:szCs w:val="24"/>
        </w:rPr>
        <w:t>)</w:t>
      </w:r>
      <w:r w:rsidRPr="00D0123D">
        <w:rPr>
          <w:rFonts w:ascii="Times New Roman" w:eastAsia="標楷體"/>
          <w:szCs w:val="24"/>
        </w:rPr>
        <w:t>以上。</w:t>
      </w:r>
    </w:p>
    <w:p w:rsidR="009C29EC" w:rsidRPr="00D0123D" w:rsidRDefault="009C29EC" w:rsidP="00346B34">
      <w:pPr>
        <w:snapToGrid w:val="0"/>
        <w:spacing w:line="400" w:lineRule="exact"/>
        <w:ind w:leftChars="152" w:left="847" w:hangingChars="201" w:hanging="482"/>
        <w:jc w:val="both"/>
        <w:rPr>
          <w:rFonts w:ascii="Times New Roman" w:eastAsia="標楷體"/>
          <w:szCs w:val="24"/>
        </w:rPr>
      </w:pPr>
      <w:r w:rsidRPr="00D0123D">
        <w:rPr>
          <w:rFonts w:ascii="Times New Roman" w:eastAsia="標楷體"/>
          <w:szCs w:val="24"/>
        </w:rPr>
        <w:t>三、本校認可之英語能力檢定考試類別如下：托福紙筆測驗成績</w:t>
      </w:r>
      <w:r w:rsidR="00292832">
        <w:rPr>
          <w:rFonts w:ascii="Times New Roman" w:eastAsia="標楷體" w:hint="eastAsia"/>
          <w:szCs w:val="24"/>
        </w:rPr>
        <w:t>(</w:t>
      </w:r>
      <w:r w:rsidRPr="00D0123D">
        <w:rPr>
          <w:rFonts w:ascii="Times New Roman" w:eastAsia="標楷體"/>
          <w:szCs w:val="24"/>
        </w:rPr>
        <w:t>TOEFL-ITP</w:t>
      </w:r>
      <w:r w:rsidR="00292832">
        <w:rPr>
          <w:rFonts w:ascii="Times New Roman" w:eastAsia="標楷體" w:hint="eastAsia"/>
          <w:szCs w:val="24"/>
        </w:rPr>
        <w:t>)</w:t>
      </w:r>
      <w:r w:rsidRPr="00D0123D">
        <w:rPr>
          <w:rFonts w:ascii="Times New Roman" w:eastAsia="標楷體"/>
          <w:szCs w:val="24"/>
        </w:rPr>
        <w:t>、托福電腦測驗成績</w:t>
      </w:r>
      <w:r w:rsidR="00292832">
        <w:rPr>
          <w:rFonts w:ascii="Times New Roman" w:eastAsia="標楷體" w:hint="eastAsia"/>
          <w:szCs w:val="24"/>
        </w:rPr>
        <w:t>(</w:t>
      </w:r>
      <w:r w:rsidRPr="00D0123D">
        <w:rPr>
          <w:rFonts w:ascii="Times New Roman" w:eastAsia="標楷體"/>
          <w:szCs w:val="24"/>
        </w:rPr>
        <w:t>TOEFL-CBT</w:t>
      </w:r>
      <w:r w:rsidR="00292832">
        <w:rPr>
          <w:rFonts w:ascii="Times New Roman" w:eastAsia="標楷體" w:hint="eastAsia"/>
          <w:szCs w:val="24"/>
        </w:rPr>
        <w:t>)</w:t>
      </w:r>
      <w:r w:rsidRPr="00D0123D">
        <w:rPr>
          <w:rFonts w:ascii="Times New Roman" w:eastAsia="標楷體"/>
          <w:szCs w:val="24"/>
        </w:rPr>
        <w:t>，或托福網路化測驗</w:t>
      </w:r>
      <w:r w:rsidR="00292832">
        <w:rPr>
          <w:rFonts w:ascii="Times New Roman" w:eastAsia="標楷體" w:hint="eastAsia"/>
          <w:szCs w:val="24"/>
        </w:rPr>
        <w:t>(</w:t>
      </w:r>
      <w:r w:rsidRPr="00D0123D">
        <w:rPr>
          <w:rFonts w:ascii="Times New Roman" w:eastAsia="標楷體"/>
          <w:szCs w:val="24"/>
        </w:rPr>
        <w:t>TOEFL-iBT</w:t>
      </w:r>
      <w:r w:rsidR="00292832">
        <w:rPr>
          <w:rFonts w:ascii="Times New Roman" w:eastAsia="標楷體" w:hint="eastAsia"/>
          <w:szCs w:val="24"/>
        </w:rPr>
        <w:t>)</w:t>
      </w:r>
      <w:r w:rsidRPr="00D0123D">
        <w:rPr>
          <w:rFonts w:ascii="Times New Roman" w:eastAsia="標楷體"/>
          <w:szCs w:val="24"/>
        </w:rPr>
        <w:t>；全民英檢</w:t>
      </w:r>
      <w:r w:rsidR="00292832">
        <w:rPr>
          <w:rFonts w:ascii="Times New Roman" w:eastAsia="標楷體" w:hint="eastAsia"/>
          <w:szCs w:val="24"/>
        </w:rPr>
        <w:t>(</w:t>
      </w:r>
      <w:r w:rsidRPr="00D0123D">
        <w:rPr>
          <w:rFonts w:ascii="Times New Roman" w:eastAsia="標楷體"/>
          <w:szCs w:val="24"/>
        </w:rPr>
        <w:t>GEPT</w:t>
      </w:r>
      <w:r w:rsidR="00292832">
        <w:rPr>
          <w:rFonts w:ascii="Times New Roman" w:eastAsia="標楷體" w:hint="eastAsia"/>
          <w:szCs w:val="24"/>
        </w:rPr>
        <w:t>)</w:t>
      </w:r>
      <w:r w:rsidRPr="00D0123D">
        <w:rPr>
          <w:rFonts w:ascii="Times New Roman" w:eastAsia="標楷體"/>
          <w:szCs w:val="24"/>
        </w:rPr>
        <w:t>；多益測驗</w:t>
      </w:r>
      <w:r w:rsidR="00292832">
        <w:rPr>
          <w:rFonts w:ascii="Times New Roman" w:eastAsia="標楷體" w:hint="eastAsia"/>
          <w:szCs w:val="24"/>
        </w:rPr>
        <w:t>(</w:t>
      </w:r>
      <w:r w:rsidRPr="00D0123D">
        <w:rPr>
          <w:rFonts w:ascii="Times New Roman" w:eastAsia="標楷體"/>
          <w:szCs w:val="24"/>
        </w:rPr>
        <w:t>TOEIC</w:t>
      </w:r>
      <w:r w:rsidR="00292832">
        <w:rPr>
          <w:rFonts w:ascii="Times New Roman" w:eastAsia="標楷體" w:hint="eastAsia"/>
          <w:szCs w:val="24"/>
        </w:rPr>
        <w:t>)</w:t>
      </w:r>
      <w:r w:rsidRPr="00D0123D">
        <w:rPr>
          <w:rFonts w:ascii="Times New Roman" w:eastAsia="標楷體"/>
          <w:szCs w:val="24"/>
        </w:rPr>
        <w:t>；多益普級測驗</w:t>
      </w:r>
      <w:r w:rsidR="00292832">
        <w:rPr>
          <w:rFonts w:ascii="Times New Roman" w:eastAsia="標楷體" w:hint="eastAsia"/>
          <w:szCs w:val="24"/>
        </w:rPr>
        <w:t>(</w:t>
      </w:r>
      <w:r w:rsidRPr="00D0123D">
        <w:rPr>
          <w:rFonts w:ascii="Times New Roman" w:eastAsia="標楷體"/>
          <w:szCs w:val="24"/>
        </w:rPr>
        <w:t>TOEIC Bridge</w:t>
      </w:r>
      <w:r w:rsidR="00292832">
        <w:rPr>
          <w:rFonts w:ascii="Times New Roman" w:eastAsia="標楷體" w:hint="eastAsia"/>
          <w:szCs w:val="24"/>
        </w:rPr>
        <w:t>)</w:t>
      </w:r>
      <w:r w:rsidRPr="00D0123D">
        <w:rPr>
          <w:rFonts w:ascii="Times New Roman" w:eastAsia="標楷體"/>
          <w:szCs w:val="24"/>
        </w:rPr>
        <w:t>；國際英語</w:t>
      </w:r>
      <w:r w:rsidR="00292832">
        <w:rPr>
          <w:rFonts w:ascii="Times New Roman" w:eastAsia="標楷體" w:hint="eastAsia"/>
          <w:szCs w:val="24"/>
        </w:rPr>
        <w:t>(</w:t>
      </w:r>
      <w:r w:rsidRPr="00D0123D">
        <w:rPr>
          <w:rFonts w:ascii="Times New Roman" w:eastAsia="標楷體"/>
          <w:szCs w:val="24"/>
        </w:rPr>
        <w:t>雅思</w:t>
      </w:r>
      <w:r w:rsidR="00292832">
        <w:rPr>
          <w:rFonts w:ascii="Times New Roman" w:eastAsia="標楷體" w:hint="eastAsia"/>
          <w:szCs w:val="24"/>
        </w:rPr>
        <w:t>)</w:t>
      </w:r>
      <w:r w:rsidRPr="00D0123D">
        <w:rPr>
          <w:rFonts w:ascii="Times New Roman" w:eastAsia="標楷體"/>
          <w:szCs w:val="24"/>
        </w:rPr>
        <w:t>測驗</w:t>
      </w:r>
      <w:r w:rsidR="00292832">
        <w:rPr>
          <w:rFonts w:ascii="Times New Roman" w:eastAsia="標楷體" w:hint="eastAsia"/>
          <w:szCs w:val="24"/>
        </w:rPr>
        <w:t>(</w:t>
      </w:r>
      <w:r w:rsidRPr="00D0123D">
        <w:rPr>
          <w:rFonts w:ascii="Times New Roman" w:eastAsia="標楷體"/>
          <w:szCs w:val="24"/>
        </w:rPr>
        <w:t>IELTS</w:t>
      </w:r>
      <w:r w:rsidR="00292832">
        <w:rPr>
          <w:rFonts w:ascii="Times New Roman" w:eastAsia="標楷體" w:hint="eastAsia"/>
          <w:szCs w:val="24"/>
        </w:rPr>
        <w:t>)</w:t>
      </w:r>
      <w:r w:rsidRPr="00D0123D">
        <w:rPr>
          <w:rFonts w:ascii="Times New Roman" w:eastAsia="標楷體"/>
          <w:szCs w:val="24"/>
        </w:rPr>
        <w:t>；劍橋國際英語認證</w:t>
      </w:r>
      <w:r w:rsidR="00292832">
        <w:rPr>
          <w:rFonts w:ascii="Times New Roman" w:eastAsia="標楷體" w:hint="eastAsia"/>
          <w:szCs w:val="24"/>
        </w:rPr>
        <w:t>(</w:t>
      </w:r>
      <w:r w:rsidRPr="00D0123D">
        <w:rPr>
          <w:rFonts w:ascii="Times New Roman" w:eastAsia="標楷體"/>
          <w:szCs w:val="24"/>
        </w:rPr>
        <w:t>Cambridge Main Suite</w:t>
      </w:r>
      <w:r w:rsidR="00292832">
        <w:rPr>
          <w:rFonts w:ascii="Times New Roman" w:eastAsia="標楷體" w:hint="eastAsia"/>
          <w:szCs w:val="24"/>
        </w:rPr>
        <w:t>)</w:t>
      </w:r>
      <w:r w:rsidRPr="00D0123D">
        <w:rPr>
          <w:rFonts w:ascii="Times New Roman" w:eastAsia="標楷體"/>
          <w:szCs w:val="24"/>
        </w:rPr>
        <w:t>PET</w:t>
      </w:r>
      <w:r w:rsidR="00292832">
        <w:rPr>
          <w:rFonts w:ascii="Times New Roman" w:eastAsia="標楷體" w:hint="eastAsia"/>
          <w:szCs w:val="24"/>
        </w:rPr>
        <w:t>(</w:t>
      </w:r>
      <w:r w:rsidRPr="00D0123D">
        <w:rPr>
          <w:rFonts w:ascii="Times New Roman" w:eastAsia="標楷體"/>
          <w:szCs w:val="24"/>
        </w:rPr>
        <w:t>Preliminary English Test</w:t>
      </w:r>
      <w:r w:rsidR="00292832">
        <w:rPr>
          <w:rFonts w:ascii="Times New Roman" w:eastAsia="標楷體" w:hint="eastAsia"/>
          <w:szCs w:val="24"/>
        </w:rPr>
        <w:t>)</w:t>
      </w:r>
      <w:r w:rsidRPr="00D0123D">
        <w:rPr>
          <w:rFonts w:ascii="Times New Roman" w:eastAsia="標楷體"/>
          <w:szCs w:val="24"/>
        </w:rPr>
        <w:t>；劍橋職場外語檢測</w:t>
      </w:r>
      <w:r w:rsidR="00292832">
        <w:rPr>
          <w:rFonts w:ascii="Times New Roman" w:eastAsia="標楷體" w:hint="eastAsia"/>
          <w:szCs w:val="24"/>
        </w:rPr>
        <w:t>(</w:t>
      </w:r>
      <w:r w:rsidRPr="00D0123D">
        <w:rPr>
          <w:rFonts w:ascii="Times New Roman" w:eastAsia="標楷體"/>
          <w:szCs w:val="24"/>
        </w:rPr>
        <w:t>Business Language Testing Service; BULATS</w:t>
      </w:r>
      <w:r w:rsidR="00292832">
        <w:rPr>
          <w:rFonts w:ascii="Times New Roman" w:eastAsia="標楷體" w:hint="eastAsia"/>
          <w:szCs w:val="24"/>
        </w:rPr>
        <w:t>)</w:t>
      </w:r>
      <w:r w:rsidRPr="00D0123D">
        <w:rPr>
          <w:rFonts w:ascii="Times New Roman" w:eastAsia="標楷體"/>
          <w:szCs w:val="24"/>
        </w:rPr>
        <w:t>；外語能力測驗</w:t>
      </w:r>
      <w:r w:rsidR="00292832">
        <w:rPr>
          <w:rFonts w:ascii="Times New Roman" w:eastAsia="標楷體" w:hint="eastAsia"/>
          <w:szCs w:val="24"/>
        </w:rPr>
        <w:t>(</w:t>
      </w:r>
      <w:r w:rsidRPr="00D0123D">
        <w:rPr>
          <w:rFonts w:ascii="Times New Roman" w:eastAsia="標楷體"/>
          <w:szCs w:val="24"/>
        </w:rPr>
        <w:t>Foreign Language Proficiency Test</w:t>
      </w:r>
      <w:r w:rsidRPr="00D0123D">
        <w:rPr>
          <w:rFonts w:ascii="Times New Roman" w:eastAsia="標楷體"/>
          <w:szCs w:val="24"/>
        </w:rPr>
        <w:t>；</w:t>
      </w:r>
      <w:r w:rsidRPr="00D0123D">
        <w:rPr>
          <w:rFonts w:ascii="Times New Roman" w:eastAsia="標楷體"/>
          <w:szCs w:val="24"/>
        </w:rPr>
        <w:t>FLPT</w:t>
      </w:r>
      <w:r w:rsidR="00292832">
        <w:rPr>
          <w:rFonts w:ascii="Times New Roman" w:eastAsia="標楷體" w:hint="eastAsia"/>
          <w:szCs w:val="24"/>
        </w:rPr>
        <w:t>)</w:t>
      </w:r>
      <w:r w:rsidRPr="00D0123D">
        <w:rPr>
          <w:rFonts w:ascii="Times New Roman" w:eastAsia="標楷體"/>
          <w:szCs w:val="24"/>
        </w:rPr>
        <w:t>；職場英文</w:t>
      </w:r>
      <w:r w:rsidRPr="00D0123D">
        <w:rPr>
          <w:rFonts w:ascii="Times New Roman" w:eastAsia="標楷體"/>
          <w:szCs w:val="24"/>
        </w:rPr>
        <w:t>EFB</w:t>
      </w:r>
      <w:r w:rsidR="00292832">
        <w:rPr>
          <w:rFonts w:ascii="Times New Roman" w:eastAsia="標楷體" w:hint="eastAsia"/>
          <w:szCs w:val="24"/>
        </w:rPr>
        <w:t>(</w:t>
      </w:r>
      <w:r w:rsidRPr="00D0123D">
        <w:rPr>
          <w:rFonts w:ascii="Times New Roman" w:eastAsia="標楷體"/>
          <w:szCs w:val="24"/>
        </w:rPr>
        <w:t>English for Business</w:t>
      </w:r>
      <w:r w:rsidR="00292832">
        <w:rPr>
          <w:rFonts w:ascii="Times New Roman" w:eastAsia="標楷體" w:hint="eastAsia"/>
          <w:szCs w:val="24"/>
        </w:rPr>
        <w:t>)</w:t>
      </w:r>
      <w:r w:rsidRPr="00D0123D">
        <w:rPr>
          <w:rFonts w:ascii="Times New Roman" w:eastAsia="標楷體"/>
          <w:szCs w:val="24"/>
        </w:rPr>
        <w:t>；全民網路英語能力檢定</w:t>
      </w:r>
      <w:r w:rsidRPr="00D0123D">
        <w:rPr>
          <w:rFonts w:ascii="Times New Roman" w:eastAsia="標楷體"/>
          <w:szCs w:val="24"/>
        </w:rPr>
        <w:t>(National English Test in Proficiency for All on the Web; NETPAW)</w:t>
      </w:r>
      <w:r w:rsidRPr="00D0123D">
        <w:rPr>
          <w:rFonts w:ascii="Times New Roman" w:eastAsia="標楷體"/>
          <w:szCs w:val="24"/>
        </w:rPr>
        <w:t>。</w:t>
      </w:r>
    </w:p>
    <w:p w:rsidR="009C29EC" w:rsidRPr="00D0123D" w:rsidRDefault="009C29EC" w:rsidP="00346B34">
      <w:pPr>
        <w:snapToGrid w:val="0"/>
        <w:spacing w:line="400" w:lineRule="exact"/>
        <w:ind w:leftChars="152" w:left="847" w:hangingChars="201" w:hanging="482"/>
        <w:jc w:val="both"/>
        <w:rPr>
          <w:rFonts w:ascii="Times New Roman" w:eastAsia="標楷體"/>
          <w:szCs w:val="24"/>
        </w:rPr>
      </w:pPr>
      <w:r w:rsidRPr="00D0123D">
        <w:rPr>
          <w:rFonts w:ascii="Times New Roman" w:eastAsia="標楷體"/>
          <w:szCs w:val="24"/>
        </w:rPr>
        <w:t>四、</w:t>
      </w:r>
      <w:r w:rsidRPr="0025673C">
        <w:rPr>
          <w:rFonts w:ascii="Times New Roman" w:eastAsia="標楷體"/>
          <w:szCs w:val="24"/>
        </w:rPr>
        <w:t>英檢成績單有效期限：英文檢定之成績單上的「測驗日期」自入學當年度的</w:t>
      </w:r>
      <w:r w:rsidRPr="0025673C">
        <w:rPr>
          <w:rFonts w:ascii="Times New Roman" w:eastAsia="標楷體"/>
          <w:szCs w:val="24"/>
        </w:rPr>
        <w:t>8</w:t>
      </w:r>
      <w:r w:rsidRPr="0025673C">
        <w:rPr>
          <w:rFonts w:ascii="Times New Roman" w:eastAsia="標楷體"/>
          <w:szCs w:val="24"/>
        </w:rPr>
        <w:t>月</w:t>
      </w:r>
      <w:r w:rsidRPr="0025673C">
        <w:rPr>
          <w:rFonts w:ascii="Times New Roman" w:eastAsia="標楷體"/>
          <w:szCs w:val="24"/>
        </w:rPr>
        <w:t>1</w:t>
      </w:r>
      <w:r w:rsidRPr="0025673C">
        <w:rPr>
          <w:rFonts w:ascii="Times New Roman" w:eastAsia="標楷體"/>
          <w:szCs w:val="24"/>
        </w:rPr>
        <w:t>日起至畢業前有效。</w:t>
      </w:r>
      <w:r w:rsidRPr="00D0123D">
        <w:rPr>
          <w:rFonts w:ascii="Times New Roman" w:eastAsia="標楷體"/>
          <w:color w:val="191919"/>
          <w:sz w:val="20"/>
          <w:szCs w:val="20"/>
        </w:rPr>
        <w:t xml:space="preserve"> </w:t>
      </w:r>
    </w:p>
    <w:p w:rsidR="009C29EC" w:rsidRDefault="009C29EC" w:rsidP="00346B34">
      <w:pPr>
        <w:snapToGrid w:val="0"/>
        <w:spacing w:line="400" w:lineRule="exact"/>
        <w:ind w:leftChars="152" w:left="847" w:hangingChars="201" w:hanging="482"/>
        <w:jc w:val="both"/>
        <w:rPr>
          <w:rFonts w:ascii="Times New Roman" w:eastAsia="標楷體" w:hint="eastAsia"/>
          <w:szCs w:val="24"/>
        </w:rPr>
      </w:pPr>
      <w:r w:rsidRPr="00D0123D">
        <w:rPr>
          <w:rFonts w:ascii="Times New Roman" w:eastAsia="標楷體"/>
          <w:szCs w:val="24"/>
        </w:rPr>
        <w:t>五、上述英語</w:t>
      </w:r>
      <w:r w:rsidRPr="00E24D7A">
        <w:rPr>
          <w:rFonts w:ascii="Times New Roman" w:eastAsia="標楷體"/>
          <w:color w:val="191919"/>
          <w:szCs w:val="24"/>
        </w:rPr>
        <w:t>能力</w:t>
      </w:r>
      <w:r w:rsidRPr="00D0123D">
        <w:rPr>
          <w:rFonts w:ascii="Times New Roman" w:eastAsia="標楷體"/>
          <w:szCs w:val="24"/>
        </w:rPr>
        <w:t>檢定考試類別及實際之通過分數標準</w:t>
      </w:r>
      <w:r w:rsidR="00292832">
        <w:rPr>
          <w:rFonts w:ascii="Times New Roman" w:eastAsia="標楷體" w:hint="eastAsia"/>
          <w:szCs w:val="24"/>
        </w:rPr>
        <w:t>(</w:t>
      </w:r>
      <w:r w:rsidRPr="00D0123D">
        <w:rPr>
          <w:rFonts w:ascii="Times New Roman" w:eastAsia="標楷體"/>
          <w:szCs w:val="24"/>
        </w:rPr>
        <w:t>如附表</w:t>
      </w:r>
      <w:r w:rsidR="00292832">
        <w:rPr>
          <w:rFonts w:ascii="Times New Roman" w:eastAsia="標楷體" w:hint="eastAsia"/>
          <w:szCs w:val="24"/>
        </w:rPr>
        <w:t>)</w:t>
      </w:r>
      <w:r w:rsidRPr="00D0123D">
        <w:rPr>
          <w:rFonts w:ascii="Times New Roman" w:eastAsia="標楷體"/>
          <w:szCs w:val="24"/>
        </w:rPr>
        <w:t>，得授權各系</w:t>
      </w:r>
      <w:r w:rsidR="00292832">
        <w:rPr>
          <w:rFonts w:ascii="Times New Roman" w:eastAsia="標楷體" w:hint="eastAsia"/>
          <w:szCs w:val="24"/>
        </w:rPr>
        <w:t>(</w:t>
      </w:r>
      <w:r w:rsidRPr="00D0123D">
        <w:rPr>
          <w:rFonts w:ascii="Times New Roman" w:eastAsia="標楷體"/>
          <w:szCs w:val="24"/>
        </w:rPr>
        <w:t>所、科</w:t>
      </w:r>
      <w:r w:rsidR="00292832">
        <w:rPr>
          <w:rFonts w:ascii="Times New Roman" w:eastAsia="標楷體" w:hint="eastAsia"/>
          <w:szCs w:val="24"/>
        </w:rPr>
        <w:t>)</w:t>
      </w:r>
      <w:r w:rsidRPr="00D0123D">
        <w:rPr>
          <w:rFonts w:ascii="Times New Roman" w:eastAsia="標楷體"/>
          <w:szCs w:val="24"/>
        </w:rPr>
        <w:t>、中心及學位學程視實際情況酌予</w:t>
      </w:r>
      <w:r w:rsidR="00BA32EE">
        <w:rPr>
          <w:rFonts w:ascii="Times New Roman" w:eastAsia="標楷體" w:hint="eastAsia"/>
          <w:szCs w:val="24"/>
        </w:rPr>
        <w:t>調增</w:t>
      </w:r>
      <w:r w:rsidRPr="00D0123D">
        <w:rPr>
          <w:rFonts w:ascii="Times New Roman" w:eastAsia="標楷體"/>
          <w:szCs w:val="24"/>
        </w:rPr>
        <w:t>。</w:t>
      </w:r>
    </w:p>
    <w:p w:rsidR="000B73EB" w:rsidRPr="00D0123D" w:rsidRDefault="00FF59A3" w:rsidP="00346B34">
      <w:pPr>
        <w:snapToGrid w:val="0"/>
        <w:spacing w:line="400" w:lineRule="exact"/>
        <w:ind w:leftChars="152" w:left="847" w:hangingChars="201" w:hanging="482"/>
        <w:jc w:val="both"/>
        <w:rPr>
          <w:rFonts w:ascii="Times New Roman" w:eastAsia="標楷體"/>
          <w:szCs w:val="24"/>
        </w:rPr>
      </w:pPr>
      <w:r w:rsidRPr="0020040F">
        <w:rPr>
          <w:rFonts w:ascii="Times New Roman" w:eastAsia="標楷體" w:hint="eastAsia"/>
          <w:szCs w:val="24"/>
        </w:rPr>
        <w:t>六、</w:t>
      </w:r>
      <w:r w:rsidR="0020040F" w:rsidRPr="0020040F">
        <w:rPr>
          <w:rFonts w:ascii="Times New Roman" w:eastAsia="標楷體" w:hint="eastAsia"/>
          <w:szCs w:val="24"/>
        </w:rPr>
        <w:t>進修部各學制新生之英語文學習成效，各系</w:t>
      </w:r>
      <w:r w:rsidR="0020040F" w:rsidRPr="0020040F">
        <w:rPr>
          <w:rFonts w:ascii="Times New Roman" w:eastAsia="標楷體" w:hint="eastAsia"/>
          <w:szCs w:val="24"/>
        </w:rPr>
        <w:t>(</w:t>
      </w:r>
      <w:r w:rsidR="0020040F" w:rsidRPr="0020040F">
        <w:rPr>
          <w:rFonts w:ascii="Times New Roman" w:eastAsia="標楷體" w:hint="eastAsia"/>
          <w:szCs w:val="24"/>
        </w:rPr>
        <w:t>所、科</w:t>
      </w:r>
      <w:r w:rsidR="0020040F" w:rsidRPr="0020040F">
        <w:rPr>
          <w:rFonts w:ascii="Times New Roman" w:eastAsia="標楷體" w:hint="eastAsia"/>
          <w:szCs w:val="24"/>
        </w:rPr>
        <w:t>)</w:t>
      </w:r>
      <w:r w:rsidR="0020040F" w:rsidRPr="0020040F">
        <w:rPr>
          <w:rFonts w:ascii="Times New Roman" w:eastAsia="標楷體" w:hint="eastAsia"/>
          <w:szCs w:val="24"/>
        </w:rPr>
        <w:t>、中心及學位學程得依發展特色與就業需求彈性選擇開設「英語能力檢定」課程，並訂定英語能力檢定考試之通過標準。</w:t>
      </w:r>
    </w:p>
    <w:p w:rsidR="009C29EC" w:rsidRPr="00D0123D" w:rsidRDefault="009C29EC" w:rsidP="00346B34">
      <w:pPr>
        <w:snapToGrid w:val="0"/>
        <w:spacing w:line="400" w:lineRule="exact"/>
        <w:ind w:left="850" w:hangingChars="354" w:hanging="850"/>
        <w:jc w:val="both"/>
        <w:rPr>
          <w:rFonts w:ascii="Times New Roman" w:eastAsia="標楷體"/>
          <w:szCs w:val="24"/>
        </w:rPr>
      </w:pPr>
      <w:r>
        <w:rPr>
          <w:rFonts w:ascii="Times New Roman" w:eastAsia="標楷體" w:hint="eastAsia"/>
          <w:szCs w:val="24"/>
        </w:rPr>
        <w:t>第</w:t>
      </w:r>
      <w:r>
        <w:rPr>
          <w:rFonts w:ascii="Times New Roman" w:eastAsia="標楷體" w:hint="eastAsia"/>
          <w:szCs w:val="24"/>
        </w:rPr>
        <w:t>3</w:t>
      </w:r>
      <w:r>
        <w:rPr>
          <w:rFonts w:ascii="Times New Roman" w:eastAsia="標楷體" w:hint="eastAsia"/>
          <w:szCs w:val="24"/>
        </w:rPr>
        <w:t>條</w:t>
      </w:r>
      <w:r>
        <w:rPr>
          <w:rFonts w:ascii="Times New Roman" w:eastAsia="標楷體" w:hint="eastAsia"/>
          <w:szCs w:val="24"/>
        </w:rPr>
        <w:t xml:space="preserve"> </w:t>
      </w:r>
      <w:r w:rsidRPr="00D0123D">
        <w:rPr>
          <w:rFonts w:ascii="Times New Roman" w:eastAsia="標楷體"/>
          <w:szCs w:val="24"/>
        </w:rPr>
        <w:t>實施方式：</w:t>
      </w:r>
    </w:p>
    <w:p w:rsidR="009C29EC" w:rsidRPr="00E24D7A" w:rsidRDefault="009C29EC" w:rsidP="00346B34">
      <w:pPr>
        <w:snapToGrid w:val="0"/>
        <w:spacing w:line="400" w:lineRule="exact"/>
        <w:ind w:leftChars="152" w:left="847" w:hangingChars="201" w:hanging="482"/>
        <w:jc w:val="both"/>
        <w:rPr>
          <w:rFonts w:ascii="Times New Roman" w:eastAsia="標楷體" w:hAnsi="Times New Roman"/>
          <w:szCs w:val="24"/>
        </w:rPr>
      </w:pPr>
      <w:r w:rsidRPr="00E24D7A">
        <w:rPr>
          <w:rFonts w:ascii="Times New Roman" w:eastAsia="標楷體" w:hint="eastAsia"/>
          <w:szCs w:val="24"/>
        </w:rPr>
        <w:t>一、</w:t>
      </w:r>
      <w:r w:rsidRPr="00E24D7A">
        <w:rPr>
          <w:rFonts w:ascii="Times New Roman" w:eastAsia="標楷體" w:hAnsi="Times New Roman"/>
          <w:szCs w:val="24"/>
        </w:rPr>
        <w:t>實施期間：</w:t>
      </w:r>
    </w:p>
    <w:p w:rsidR="009C29EC" w:rsidRPr="006661A4" w:rsidRDefault="009C29EC" w:rsidP="00346B34">
      <w:pPr>
        <w:snapToGrid w:val="0"/>
        <w:spacing w:line="400" w:lineRule="exact"/>
        <w:ind w:leftChars="253" w:left="1315" w:hangingChars="295" w:hanging="708"/>
        <w:jc w:val="both"/>
        <w:rPr>
          <w:rFonts w:ascii="Times New Roman" w:eastAsia="標楷體" w:hAnsi="Times New Roman"/>
          <w:szCs w:val="24"/>
        </w:rPr>
      </w:pPr>
      <w:r w:rsidRPr="006661A4">
        <w:rPr>
          <w:rFonts w:ascii="Times New Roman" w:eastAsia="標楷體" w:hint="eastAsia"/>
          <w:szCs w:val="24"/>
        </w:rPr>
        <w:t>（一）</w:t>
      </w:r>
      <w:r w:rsidRPr="006661A4">
        <w:rPr>
          <w:rFonts w:ascii="Times New Roman" w:eastAsia="標楷體" w:hAnsi="Times New Roman"/>
          <w:szCs w:val="24"/>
        </w:rPr>
        <w:t>本課程由學生於在學期間自行參加上述其中一項英語能力檢定考試，並且將符合</w:t>
      </w:r>
      <w:r w:rsidRPr="006661A4">
        <w:rPr>
          <w:rFonts w:ascii="Times New Roman" w:eastAsia="標楷體" w:hAnsi="Times New Roman"/>
          <w:szCs w:val="24"/>
        </w:rPr>
        <w:lastRenderedPageBreak/>
        <w:t>各系</w:t>
      </w:r>
      <w:r w:rsidR="00292832">
        <w:rPr>
          <w:rFonts w:ascii="Times New Roman" w:eastAsia="標楷體" w:hAnsi="Times New Roman" w:hint="eastAsia"/>
          <w:szCs w:val="24"/>
        </w:rPr>
        <w:t>(</w:t>
      </w:r>
      <w:r w:rsidRPr="006661A4">
        <w:rPr>
          <w:rFonts w:ascii="Times New Roman" w:eastAsia="標楷體" w:hAnsi="Times New Roman"/>
          <w:szCs w:val="24"/>
        </w:rPr>
        <w:t>所、科</w:t>
      </w:r>
      <w:r w:rsidR="00292832">
        <w:rPr>
          <w:rFonts w:ascii="Times New Roman" w:eastAsia="標楷體" w:hAnsi="Times New Roman" w:hint="eastAsia"/>
          <w:szCs w:val="24"/>
        </w:rPr>
        <w:t>)</w:t>
      </w:r>
      <w:r w:rsidRPr="006661A4">
        <w:rPr>
          <w:rFonts w:ascii="Times New Roman" w:eastAsia="標楷體" w:hAnsi="Times New Roman"/>
          <w:szCs w:val="24"/>
        </w:rPr>
        <w:t>、中心及學位學程訂定之成績標準之成績單</w:t>
      </w:r>
      <w:r w:rsidRPr="00356AC8">
        <w:rPr>
          <w:rFonts w:ascii="Times New Roman" w:eastAsia="標楷體" w:hAnsi="Times New Roman"/>
          <w:szCs w:val="24"/>
        </w:rPr>
        <w:t>影本</w:t>
      </w:r>
      <w:r w:rsidRPr="00356AC8">
        <w:rPr>
          <w:rFonts w:ascii="Times New Roman" w:eastAsia="標楷體" w:hAnsi="Times New Roman"/>
          <w:color w:val="000000"/>
          <w:szCs w:val="24"/>
        </w:rPr>
        <w:t>驗證登記即可</w:t>
      </w:r>
      <w:r w:rsidR="00292832">
        <w:rPr>
          <w:rFonts w:ascii="Times New Roman" w:eastAsia="標楷體" w:hAnsi="Times New Roman" w:hint="eastAsia"/>
          <w:szCs w:val="24"/>
        </w:rPr>
        <w:t>(</w:t>
      </w:r>
      <w:r w:rsidRPr="006661A4">
        <w:rPr>
          <w:rFonts w:ascii="Times New Roman" w:eastAsia="標楷體" w:hAnsi="Times New Roman"/>
          <w:szCs w:val="24"/>
        </w:rPr>
        <w:t>成績單影本若與正本不符，學生須自負相關法律責任</w:t>
      </w:r>
      <w:r w:rsidR="00292832">
        <w:rPr>
          <w:rFonts w:ascii="Times New Roman" w:eastAsia="標楷體" w:hAnsi="Times New Roman" w:hint="eastAsia"/>
          <w:szCs w:val="24"/>
        </w:rPr>
        <w:t>)</w:t>
      </w:r>
      <w:r w:rsidRPr="006661A4">
        <w:rPr>
          <w:rFonts w:ascii="Times New Roman" w:eastAsia="標楷體" w:hAnsi="Times New Roman"/>
          <w:szCs w:val="24"/>
        </w:rPr>
        <w:t>。</w:t>
      </w:r>
    </w:p>
    <w:p w:rsidR="009C29EC" w:rsidRPr="006661A4" w:rsidRDefault="009C29EC" w:rsidP="00346B34">
      <w:pPr>
        <w:snapToGrid w:val="0"/>
        <w:spacing w:line="400" w:lineRule="exact"/>
        <w:ind w:leftChars="253" w:left="1315" w:hangingChars="295" w:hanging="708"/>
        <w:jc w:val="both"/>
        <w:rPr>
          <w:rFonts w:ascii="Times New Roman" w:eastAsia="標楷體" w:hAnsi="Times New Roman"/>
          <w:szCs w:val="24"/>
        </w:rPr>
      </w:pPr>
      <w:r w:rsidRPr="006661A4">
        <w:rPr>
          <w:rFonts w:ascii="Times New Roman" w:eastAsia="標楷體" w:hint="eastAsia"/>
          <w:szCs w:val="24"/>
        </w:rPr>
        <w:t>（二）</w:t>
      </w:r>
      <w:r w:rsidRPr="006661A4">
        <w:rPr>
          <w:rFonts w:ascii="Times New Roman" w:eastAsia="標楷體" w:hAnsi="Times New Roman"/>
          <w:szCs w:val="24"/>
        </w:rPr>
        <w:t>凡未能於四技三年級或五專四年級下學期結束前通過本檢定者，</w:t>
      </w:r>
      <w:r w:rsidRPr="0025673C">
        <w:rPr>
          <w:rFonts w:ascii="Times New Roman" w:eastAsia="標楷體" w:hAnsi="Times New Roman"/>
          <w:szCs w:val="24"/>
        </w:rPr>
        <w:t>須於次一學</w:t>
      </w:r>
      <w:r w:rsidRPr="0025673C">
        <w:rPr>
          <w:rFonts w:ascii="Times New Roman" w:eastAsia="標楷體" w:hint="eastAsia"/>
          <w:szCs w:val="24"/>
        </w:rPr>
        <w:t>年上學期或下學期</w:t>
      </w:r>
      <w:r w:rsidRPr="0025673C">
        <w:rPr>
          <w:rFonts w:ascii="Times New Roman" w:eastAsia="標楷體" w:hAnsi="Times New Roman"/>
          <w:szCs w:val="24"/>
        </w:rPr>
        <w:t>參加「語言測驗輔助教學」課程</w:t>
      </w:r>
      <w:r w:rsidR="000B73EB">
        <w:rPr>
          <w:rFonts w:ascii="Times New Roman" w:eastAsia="標楷體" w:hAnsi="Times New Roman" w:hint="eastAsia"/>
          <w:szCs w:val="24"/>
        </w:rPr>
        <w:t>(</w:t>
      </w:r>
      <w:r w:rsidR="000B73EB" w:rsidRPr="0025673C">
        <w:rPr>
          <w:rFonts w:ascii="Times New Roman" w:eastAsia="標楷體" w:hAnsi="Times New Roman"/>
          <w:szCs w:val="24"/>
        </w:rPr>
        <w:t>4</w:t>
      </w:r>
      <w:r w:rsidR="000B73EB" w:rsidRPr="0025673C">
        <w:rPr>
          <w:rFonts w:ascii="Times New Roman" w:eastAsia="標楷體" w:hAnsi="Times New Roman"/>
          <w:szCs w:val="24"/>
        </w:rPr>
        <w:t>學分</w:t>
      </w:r>
      <w:r w:rsidR="000B73EB" w:rsidRPr="0025673C">
        <w:rPr>
          <w:rFonts w:ascii="Times New Roman" w:eastAsia="標楷體" w:hAnsi="Times New Roman"/>
          <w:szCs w:val="24"/>
        </w:rPr>
        <w:t>4</w:t>
      </w:r>
      <w:r w:rsidR="000B73EB" w:rsidRPr="0025673C">
        <w:rPr>
          <w:rFonts w:ascii="Times New Roman" w:eastAsia="標楷體" w:hAnsi="Times New Roman"/>
          <w:szCs w:val="24"/>
        </w:rPr>
        <w:t>小時</w:t>
      </w:r>
      <w:r w:rsidR="000B73EB">
        <w:rPr>
          <w:rFonts w:ascii="Times New Roman" w:eastAsia="標楷體" w:hAnsi="Times New Roman" w:hint="eastAsia"/>
          <w:szCs w:val="24"/>
        </w:rPr>
        <w:t>)</w:t>
      </w:r>
      <w:r w:rsidRPr="0025673C">
        <w:rPr>
          <w:rFonts w:ascii="Times New Roman" w:eastAsia="標楷體" w:hAnsi="Times New Roman"/>
          <w:szCs w:val="24"/>
        </w:rPr>
        <w:t>，學生在修課結束前，</w:t>
      </w:r>
      <w:r w:rsidR="004F42E1">
        <w:rPr>
          <w:rFonts w:ascii="Times New Roman" w:eastAsia="標楷體" w:hAnsi="Times New Roman" w:hint="eastAsia"/>
          <w:szCs w:val="24"/>
        </w:rPr>
        <w:t>須</w:t>
      </w:r>
      <w:r w:rsidRPr="0025673C">
        <w:rPr>
          <w:rFonts w:ascii="Times New Roman" w:eastAsia="標楷體" w:hAnsi="Times New Roman"/>
          <w:szCs w:val="24"/>
        </w:rPr>
        <w:t>參加一次正式的英檢測驗，</w:t>
      </w:r>
      <w:r w:rsidRPr="0025673C">
        <w:rPr>
          <w:rFonts w:ascii="Times New Roman" w:eastAsia="標楷體" w:hint="eastAsia"/>
          <w:szCs w:val="24"/>
        </w:rPr>
        <w:t>並將</w:t>
      </w:r>
      <w:r w:rsidRPr="0025673C">
        <w:rPr>
          <w:rFonts w:ascii="Times New Roman" w:eastAsia="標楷體" w:hAnsi="Times New Roman"/>
          <w:szCs w:val="24"/>
        </w:rPr>
        <w:t>英檢成績單送交技</w:t>
      </w:r>
      <w:r w:rsidRPr="0025673C">
        <w:rPr>
          <w:rFonts w:ascii="Times New Roman" w:eastAsia="標楷體" w:hint="eastAsia"/>
          <w:szCs w:val="24"/>
        </w:rPr>
        <w:t>能</w:t>
      </w:r>
      <w:r w:rsidRPr="0025673C">
        <w:rPr>
          <w:rFonts w:ascii="Times New Roman" w:eastAsia="標楷體" w:hAnsi="Times New Roman"/>
          <w:szCs w:val="24"/>
        </w:rPr>
        <w:t>檢</w:t>
      </w:r>
      <w:r w:rsidRPr="0025673C">
        <w:rPr>
          <w:rFonts w:ascii="Times New Roman" w:eastAsia="標楷體" w:hint="eastAsia"/>
          <w:szCs w:val="24"/>
        </w:rPr>
        <w:t>定</w:t>
      </w:r>
      <w:r w:rsidRPr="0025673C">
        <w:rPr>
          <w:rFonts w:ascii="Times New Roman" w:eastAsia="標楷體" w:hAnsi="Times New Roman"/>
          <w:szCs w:val="24"/>
        </w:rPr>
        <w:t>中心掃描上傳至證照系統</w:t>
      </w:r>
      <w:r w:rsidRPr="0025673C">
        <w:rPr>
          <w:rFonts w:ascii="Times New Roman" w:eastAsia="標楷體" w:hint="eastAsia"/>
          <w:szCs w:val="24"/>
        </w:rPr>
        <w:t>，且課程</w:t>
      </w:r>
      <w:r w:rsidRPr="0025673C">
        <w:rPr>
          <w:rFonts w:ascii="Times New Roman" w:eastAsia="標楷體" w:hAnsi="Times New Roman"/>
          <w:szCs w:val="24"/>
        </w:rPr>
        <w:t>成績考核及格。</w:t>
      </w:r>
    </w:p>
    <w:p w:rsidR="009C29EC" w:rsidRPr="00E24D7A" w:rsidRDefault="009C29EC" w:rsidP="00346B34">
      <w:pPr>
        <w:snapToGrid w:val="0"/>
        <w:spacing w:line="400" w:lineRule="exact"/>
        <w:ind w:leftChars="152" w:left="847" w:hangingChars="201" w:hanging="482"/>
        <w:jc w:val="both"/>
        <w:rPr>
          <w:rFonts w:ascii="Times New Roman" w:eastAsia="標楷體" w:hAnsi="Times New Roman"/>
          <w:szCs w:val="24"/>
        </w:rPr>
      </w:pPr>
      <w:r w:rsidRPr="00E24D7A">
        <w:rPr>
          <w:rFonts w:ascii="Times New Roman" w:eastAsia="標楷體" w:hint="eastAsia"/>
          <w:szCs w:val="24"/>
        </w:rPr>
        <w:t>二、</w:t>
      </w:r>
      <w:r w:rsidRPr="00E24D7A">
        <w:rPr>
          <w:rFonts w:ascii="Times New Roman" w:eastAsia="標楷體" w:hAnsi="Times New Roman"/>
          <w:szCs w:val="24"/>
        </w:rPr>
        <w:t>學分採計與成績登錄方式：</w:t>
      </w:r>
    </w:p>
    <w:p w:rsidR="009C29EC" w:rsidRPr="006661A4" w:rsidRDefault="009C29EC" w:rsidP="00346B34">
      <w:pPr>
        <w:snapToGrid w:val="0"/>
        <w:spacing w:line="400" w:lineRule="exact"/>
        <w:ind w:leftChars="253" w:left="1315" w:hangingChars="295" w:hanging="708"/>
        <w:jc w:val="both"/>
        <w:rPr>
          <w:rFonts w:ascii="Times New Roman" w:eastAsia="標楷體" w:hAnsi="Times New Roman" w:hint="eastAsia"/>
          <w:szCs w:val="24"/>
        </w:rPr>
      </w:pPr>
      <w:r w:rsidRPr="006661A4">
        <w:rPr>
          <w:rFonts w:ascii="Times New Roman" w:eastAsia="標楷體" w:hint="eastAsia"/>
          <w:szCs w:val="24"/>
        </w:rPr>
        <w:t>（一）</w:t>
      </w:r>
      <w:r w:rsidRPr="006661A4">
        <w:rPr>
          <w:rFonts w:ascii="Times New Roman" w:eastAsia="標楷體" w:hAnsi="Times New Roman"/>
          <w:szCs w:val="24"/>
        </w:rPr>
        <w:t>上述各項英語能力檢定考試成績如達各系</w:t>
      </w:r>
      <w:r w:rsidR="00292832">
        <w:rPr>
          <w:rFonts w:ascii="Times New Roman" w:eastAsia="標楷體" w:hAnsi="Times New Roman" w:hint="eastAsia"/>
          <w:szCs w:val="24"/>
        </w:rPr>
        <w:t>(</w:t>
      </w:r>
      <w:r w:rsidRPr="006661A4">
        <w:rPr>
          <w:rFonts w:ascii="Times New Roman" w:eastAsia="標楷體" w:hAnsi="Times New Roman"/>
          <w:szCs w:val="24"/>
        </w:rPr>
        <w:t>所、科</w:t>
      </w:r>
      <w:r w:rsidR="00292832">
        <w:rPr>
          <w:rFonts w:ascii="Times New Roman" w:eastAsia="標楷體" w:hAnsi="Times New Roman" w:hint="eastAsia"/>
          <w:szCs w:val="24"/>
        </w:rPr>
        <w:t>)</w:t>
      </w:r>
      <w:r w:rsidRPr="006661A4">
        <w:rPr>
          <w:rFonts w:ascii="Times New Roman" w:eastAsia="標楷體" w:hAnsi="Times New Roman"/>
          <w:szCs w:val="24"/>
        </w:rPr>
        <w:t>、中心及學位學程訂定之最低標準者，成績單上將以「</w:t>
      </w:r>
      <w:r w:rsidRPr="006661A4">
        <w:rPr>
          <w:rFonts w:ascii="Times New Roman" w:eastAsia="標楷體" w:hAnsi="Times New Roman"/>
          <w:szCs w:val="24"/>
        </w:rPr>
        <w:t>P</w:t>
      </w:r>
      <w:r w:rsidRPr="006661A4">
        <w:rPr>
          <w:rFonts w:ascii="Times New Roman" w:eastAsia="標楷體" w:hAnsi="Times New Roman"/>
          <w:szCs w:val="24"/>
        </w:rPr>
        <w:t>」</w:t>
      </w:r>
      <w:r w:rsidR="00292832">
        <w:rPr>
          <w:rFonts w:ascii="Times New Roman" w:eastAsia="標楷體" w:hAnsi="Times New Roman" w:hint="eastAsia"/>
          <w:szCs w:val="24"/>
        </w:rPr>
        <w:t>(</w:t>
      </w:r>
      <w:r w:rsidRPr="006661A4">
        <w:rPr>
          <w:rFonts w:ascii="Times New Roman" w:eastAsia="標楷體" w:hAnsi="Times New Roman"/>
          <w:szCs w:val="24"/>
        </w:rPr>
        <w:t>Pass</w:t>
      </w:r>
      <w:r w:rsidR="00292832">
        <w:rPr>
          <w:rFonts w:ascii="Times New Roman" w:eastAsia="標楷體" w:hAnsi="Times New Roman" w:hint="eastAsia"/>
          <w:szCs w:val="24"/>
        </w:rPr>
        <w:t>)</w:t>
      </w:r>
      <w:r w:rsidRPr="006661A4">
        <w:rPr>
          <w:rFonts w:ascii="Times New Roman" w:eastAsia="標楷體" w:hAnsi="Times New Roman"/>
          <w:szCs w:val="24"/>
        </w:rPr>
        <w:t>登錄為「英語能力檢定」課程的學業成績，未達各系</w:t>
      </w:r>
      <w:r w:rsidR="00292832">
        <w:rPr>
          <w:rFonts w:ascii="Times New Roman" w:eastAsia="標楷體" w:hAnsi="Times New Roman" w:hint="eastAsia"/>
          <w:szCs w:val="24"/>
        </w:rPr>
        <w:t>(</w:t>
      </w:r>
      <w:r w:rsidRPr="006661A4">
        <w:rPr>
          <w:rFonts w:ascii="Times New Roman" w:eastAsia="標楷體" w:hAnsi="Times New Roman"/>
          <w:szCs w:val="24"/>
        </w:rPr>
        <w:t>所、科</w:t>
      </w:r>
      <w:r w:rsidR="00292832">
        <w:rPr>
          <w:rFonts w:ascii="Times New Roman" w:eastAsia="標楷體" w:hAnsi="Times New Roman" w:hint="eastAsia"/>
          <w:szCs w:val="24"/>
        </w:rPr>
        <w:t>)</w:t>
      </w:r>
      <w:r w:rsidRPr="006661A4">
        <w:rPr>
          <w:rFonts w:ascii="Times New Roman" w:eastAsia="標楷體" w:hAnsi="Times New Roman"/>
          <w:szCs w:val="24"/>
        </w:rPr>
        <w:t>、中心及學位學程所訂定之最低標準者，將以「</w:t>
      </w:r>
      <w:r w:rsidRPr="006661A4">
        <w:rPr>
          <w:rFonts w:ascii="Times New Roman" w:eastAsia="標楷體" w:hAnsi="Times New Roman"/>
          <w:szCs w:val="24"/>
        </w:rPr>
        <w:t>F</w:t>
      </w:r>
      <w:r w:rsidRPr="006661A4">
        <w:rPr>
          <w:rFonts w:ascii="Times New Roman" w:eastAsia="標楷體" w:hAnsi="Times New Roman"/>
          <w:szCs w:val="24"/>
        </w:rPr>
        <w:t>」</w:t>
      </w:r>
      <w:r w:rsidR="00292832">
        <w:rPr>
          <w:rFonts w:ascii="Times New Roman" w:eastAsia="標楷體" w:hAnsi="Times New Roman" w:hint="eastAsia"/>
          <w:szCs w:val="24"/>
        </w:rPr>
        <w:t>(</w:t>
      </w:r>
      <w:r w:rsidRPr="006661A4">
        <w:rPr>
          <w:rFonts w:ascii="Times New Roman" w:eastAsia="標楷體" w:hAnsi="Times New Roman"/>
          <w:szCs w:val="24"/>
        </w:rPr>
        <w:t>Fail</w:t>
      </w:r>
      <w:r w:rsidR="00292832">
        <w:rPr>
          <w:rFonts w:ascii="Times New Roman" w:eastAsia="標楷體" w:hAnsi="Times New Roman" w:hint="eastAsia"/>
          <w:szCs w:val="24"/>
        </w:rPr>
        <w:t>)</w:t>
      </w:r>
      <w:r w:rsidRPr="006661A4">
        <w:rPr>
          <w:rFonts w:ascii="Times New Roman" w:eastAsia="標楷體" w:hAnsi="Times New Roman"/>
          <w:szCs w:val="24"/>
        </w:rPr>
        <w:t>登錄為「英語能力檢定」課程的學業成績。</w:t>
      </w:r>
    </w:p>
    <w:p w:rsidR="009C29EC" w:rsidRDefault="009C29EC" w:rsidP="00346B34">
      <w:pPr>
        <w:snapToGrid w:val="0"/>
        <w:spacing w:line="400" w:lineRule="exact"/>
        <w:ind w:leftChars="253" w:left="1315" w:hangingChars="295" w:hanging="708"/>
        <w:jc w:val="both"/>
        <w:rPr>
          <w:rFonts w:ascii="Times New Roman" w:eastAsia="標楷體" w:hint="eastAsia"/>
          <w:szCs w:val="24"/>
        </w:rPr>
      </w:pPr>
      <w:r w:rsidRPr="006661A4">
        <w:rPr>
          <w:rFonts w:ascii="Times New Roman" w:eastAsia="標楷體" w:hint="eastAsia"/>
          <w:szCs w:val="24"/>
        </w:rPr>
        <w:t>（二）</w:t>
      </w:r>
      <w:r w:rsidRPr="006661A4">
        <w:rPr>
          <w:rFonts w:ascii="Times New Roman" w:eastAsia="標楷體" w:hAnsi="Times New Roman"/>
          <w:szCs w:val="24"/>
        </w:rPr>
        <w:t>日間部：</w:t>
      </w:r>
    </w:p>
    <w:p w:rsidR="009C29EC" w:rsidRDefault="009C29EC" w:rsidP="00346B34">
      <w:pPr>
        <w:snapToGrid w:val="0"/>
        <w:spacing w:line="400" w:lineRule="exact"/>
        <w:ind w:leftChars="505" w:left="1212" w:firstLine="2"/>
        <w:jc w:val="both"/>
        <w:rPr>
          <w:rFonts w:ascii="Times New Roman" w:eastAsia="標楷體" w:hint="eastAsia"/>
          <w:szCs w:val="24"/>
        </w:rPr>
      </w:pPr>
      <w:r w:rsidRPr="006661A4">
        <w:rPr>
          <w:rFonts w:ascii="Times New Roman" w:eastAsia="標楷體" w:hAnsi="Times New Roman"/>
          <w:szCs w:val="24"/>
        </w:rPr>
        <w:t>本校教務處語言中心針對日間部未能通過上述任一英檢能力考試的畢業班學生，</w:t>
      </w:r>
      <w:r w:rsidRPr="00F87744">
        <w:rPr>
          <w:rFonts w:ascii="Times New Roman" w:eastAsia="標楷體" w:hAnsi="Times New Roman"/>
          <w:szCs w:val="24"/>
        </w:rPr>
        <w:t>於每學期</w:t>
      </w:r>
      <w:r w:rsidRPr="006661A4">
        <w:rPr>
          <w:rFonts w:ascii="Times New Roman" w:eastAsia="標楷體" w:hAnsi="Times New Roman"/>
          <w:szCs w:val="24"/>
        </w:rPr>
        <w:t>開設有「語言測驗輔助教學」輔導課程。修畢「語言測驗輔助教學」、成績考核及格且符合下列規定者【教務處語言中心將以「</w:t>
      </w:r>
      <w:r w:rsidRPr="006661A4">
        <w:rPr>
          <w:rFonts w:ascii="Times New Roman" w:eastAsia="標楷體" w:hAnsi="Times New Roman"/>
          <w:szCs w:val="24"/>
        </w:rPr>
        <w:t>P</w:t>
      </w:r>
      <w:r w:rsidRPr="006661A4">
        <w:rPr>
          <w:rFonts w:ascii="Times New Roman" w:eastAsia="標楷體" w:hAnsi="Times New Roman"/>
          <w:szCs w:val="24"/>
        </w:rPr>
        <w:t>」</w:t>
      </w:r>
      <w:r w:rsidR="00292832">
        <w:rPr>
          <w:rFonts w:ascii="Times New Roman" w:eastAsia="標楷體" w:hAnsi="Times New Roman" w:hint="eastAsia"/>
          <w:szCs w:val="24"/>
        </w:rPr>
        <w:t>(</w:t>
      </w:r>
      <w:r w:rsidRPr="006661A4">
        <w:rPr>
          <w:rFonts w:ascii="Times New Roman" w:eastAsia="標楷體" w:hAnsi="Times New Roman"/>
          <w:szCs w:val="24"/>
        </w:rPr>
        <w:t>Pass</w:t>
      </w:r>
      <w:r w:rsidR="00292832">
        <w:rPr>
          <w:rFonts w:ascii="Times New Roman" w:eastAsia="標楷體" w:hAnsi="Times New Roman" w:hint="eastAsia"/>
          <w:szCs w:val="24"/>
        </w:rPr>
        <w:t>)</w:t>
      </w:r>
      <w:r w:rsidRPr="006661A4">
        <w:rPr>
          <w:rFonts w:ascii="Times New Roman" w:eastAsia="標楷體" w:hAnsi="Times New Roman"/>
          <w:szCs w:val="24"/>
        </w:rPr>
        <w:t>登錄為「語言測驗輔助教學」之課程成績】，經教務處語言中心驗證後，方可以向教務處註冊組申請抵免「英語能力檢定」課程學分，</w:t>
      </w:r>
      <w:r w:rsidRPr="0025673C">
        <w:rPr>
          <w:rFonts w:ascii="Times New Roman" w:eastAsia="標楷體" w:hAnsi="Times New Roman"/>
          <w:szCs w:val="24"/>
        </w:rPr>
        <w:t>並將該課程的學業成績登錄為「</w:t>
      </w:r>
      <w:r w:rsidRPr="0025673C">
        <w:rPr>
          <w:rFonts w:ascii="Times New Roman" w:eastAsia="標楷體" w:hAnsi="Times New Roman"/>
          <w:szCs w:val="24"/>
        </w:rPr>
        <w:t>C</w:t>
      </w:r>
      <w:r w:rsidRPr="0025673C">
        <w:rPr>
          <w:rFonts w:ascii="Times New Roman" w:eastAsia="標楷體" w:hAnsi="Times New Roman"/>
          <w:szCs w:val="24"/>
        </w:rPr>
        <w:t>」</w:t>
      </w:r>
      <w:r w:rsidR="00292832">
        <w:rPr>
          <w:rFonts w:ascii="Times New Roman" w:eastAsia="標楷體" w:hAnsi="Times New Roman" w:hint="eastAsia"/>
          <w:szCs w:val="24"/>
        </w:rPr>
        <w:t>(</w:t>
      </w:r>
      <w:r w:rsidRPr="0025673C">
        <w:rPr>
          <w:rFonts w:ascii="Times New Roman" w:eastAsia="標楷體" w:hAnsi="Times New Roman"/>
          <w:szCs w:val="24"/>
        </w:rPr>
        <w:t>Conditional Pass</w:t>
      </w:r>
      <w:r w:rsidR="00292832">
        <w:rPr>
          <w:rFonts w:ascii="Times New Roman" w:eastAsia="標楷體" w:hAnsi="Times New Roman" w:hint="eastAsia"/>
          <w:szCs w:val="24"/>
        </w:rPr>
        <w:t>)</w:t>
      </w:r>
      <w:r w:rsidRPr="0025673C">
        <w:rPr>
          <w:rFonts w:ascii="Times New Roman" w:eastAsia="標楷體" w:hAnsi="Times New Roman"/>
          <w:szCs w:val="24"/>
        </w:rPr>
        <w:t>。</w:t>
      </w:r>
    </w:p>
    <w:p w:rsidR="009C29EC" w:rsidRDefault="009C29EC" w:rsidP="00346B34">
      <w:pPr>
        <w:snapToGrid w:val="0"/>
        <w:spacing w:line="400" w:lineRule="exact"/>
        <w:ind w:leftChars="506" w:left="1356" w:hanging="142"/>
        <w:jc w:val="both"/>
        <w:rPr>
          <w:rFonts w:ascii="Times New Roman" w:eastAsia="標楷體" w:hint="eastAsia"/>
          <w:szCs w:val="24"/>
        </w:rPr>
      </w:pPr>
      <w:r w:rsidRPr="006661A4">
        <w:rPr>
          <w:rFonts w:ascii="Times New Roman" w:eastAsia="標楷體" w:hAnsi="Times New Roman"/>
          <w:szCs w:val="24"/>
        </w:rPr>
        <w:t>1.</w:t>
      </w:r>
      <w:r w:rsidRPr="006661A4">
        <w:rPr>
          <w:rFonts w:ascii="Times New Roman" w:eastAsia="標楷體" w:hAnsi="Times New Roman"/>
          <w:szCs w:val="24"/>
        </w:rPr>
        <w:t>凡未能於四技四年級或五專五年級上學期正式上課前通過本檢定者，以及</w:t>
      </w:r>
      <w:r w:rsidRPr="006661A4">
        <w:rPr>
          <w:rFonts w:ascii="Times New Roman" w:eastAsia="標楷體" w:hAnsi="Times New Roman"/>
          <w:bCs/>
          <w:szCs w:val="24"/>
        </w:rPr>
        <w:t>在本校修業期間</w:t>
      </w:r>
      <w:r w:rsidRPr="006661A4">
        <w:rPr>
          <w:rFonts w:ascii="Times New Roman" w:eastAsia="標楷體" w:hAnsi="Times New Roman"/>
          <w:szCs w:val="24"/>
        </w:rPr>
        <w:t>未曾報考過上述校外或校園專案任一英語能力檢定考試者，皆須修習上學期</w:t>
      </w:r>
      <w:r w:rsidRPr="0025673C">
        <w:rPr>
          <w:rFonts w:ascii="Times New Roman" w:eastAsia="標楷體" w:hAnsi="Times New Roman" w:hint="eastAsia"/>
          <w:szCs w:val="24"/>
        </w:rPr>
        <w:t>或下學期</w:t>
      </w:r>
      <w:r w:rsidRPr="006661A4">
        <w:rPr>
          <w:rFonts w:ascii="Times New Roman" w:eastAsia="標楷體" w:hAnsi="Times New Roman"/>
          <w:szCs w:val="24"/>
        </w:rPr>
        <w:t>開設之「語言測驗輔助教學」</w:t>
      </w:r>
      <w:r w:rsidR="00292832">
        <w:rPr>
          <w:rFonts w:ascii="Times New Roman" w:eastAsia="標楷體" w:hAnsi="Times New Roman" w:hint="eastAsia"/>
          <w:szCs w:val="24"/>
        </w:rPr>
        <w:t>(</w:t>
      </w:r>
      <w:r w:rsidRPr="006661A4">
        <w:rPr>
          <w:rFonts w:ascii="Times New Roman" w:eastAsia="標楷體" w:hAnsi="Times New Roman"/>
          <w:szCs w:val="24"/>
        </w:rPr>
        <w:t>已檢附</w:t>
      </w:r>
      <w:r w:rsidRPr="006661A4">
        <w:rPr>
          <w:rFonts w:ascii="Times New Roman" w:eastAsia="標楷體" w:hAnsi="Times New Roman"/>
          <w:bCs/>
          <w:szCs w:val="24"/>
        </w:rPr>
        <w:t>在本校修業期間曾報考但</w:t>
      </w:r>
      <w:r w:rsidRPr="006661A4">
        <w:rPr>
          <w:rFonts w:ascii="Times New Roman" w:eastAsia="標楷體" w:hAnsi="Times New Roman"/>
          <w:szCs w:val="24"/>
        </w:rPr>
        <w:t>未通過上述校外或校園專案任一英語能力檢定考試之成績證明者，</w:t>
      </w:r>
      <w:r w:rsidRPr="0025673C">
        <w:rPr>
          <w:rFonts w:ascii="Times New Roman" w:eastAsia="標楷體" w:hAnsi="Times New Roman"/>
          <w:szCs w:val="24"/>
        </w:rPr>
        <w:t>亦須</w:t>
      </w:r>
      <w:r w:rsidRPr="006661A4">
        <w:rPr>
          <w:rFonts w:ascii="Times New Roman" w:eastAsia="標楷體" w:hAnsi="Times New Roman"/>
          <w:szCs w:val="24"/>
        </w:rPr>
        <w:t>報名參加本課程</w:t>
      </w:r>
      <w:r w:rsidR="00292832">
        <w:rPr>
          <w:rFonts w:ascii="Times New Roman" w:eastAsia="標楷體" w:hAnsi="Times New Roman" w:hint="eastAsia"/>
          <w:szCs w:val="24"/>
        </w:rPr>
        <w:t>)</w:t>
      </w:r>
      <w:r w:rsidRPr="006661A4">
        <w:rPr>
          <w:rFonts w:ascii="Times New Roman" w:eastAsia="標楷體" w:hAnsi="Times New Roman"/>
          <w:szCs w:val="24"/>
        </w:rPr>
        <w:t>，否則一律須簽署自願放棄修習「語言測驗輔助教學」切結書及家長同意書</w:t>
      </w:r>
      <w:r w:rsidRPr="000526D0">
        <w:rPr>
          <w:rFonts w:ascii="Times New Roman" w:eastAsia="標楷體" w:hAnsi="Times New Roman"/>
          <w:szCs w:val="24"/>
        </w:rPr>
        <w:t>，</w:t>
      </w:r>
      <w:r w:rsidRPr="0025673C">
        <w:rPr>
          <w:rFonts w:ascii="Times New Roman" w:eastAsia="標楷體" w:hAnsi="Times New Roman"/>
          <w:szCs w:val="24"/>
        </w:rPr>
        <w:t>但學生仍</w:t>
      </w:r>
      <w:r w:rsidR="00DC36DF">
        <w:rPr>
          <w:rFonts w:ascii="Times New Roman" w:eastAsia="標楷體" w:hAnsi="Times New Roman" w:hint="eastAsia"/>
          <w:szCs w:val="24"/>
        </w:rPr>
        <w:t>須</w:t>
      </w:r>
      <w:r w:rsidRPr="0025673C">
        <w:rPr>
          <w:rFonts w:ascii="Times New Roman" w:eastAsia="標楷體" w:hAnsi="Times New Roman"/>
          <w:szCs w:val="24"/>
        </w:rPr>
        <w:t>自行閱讀英檢相關書籍，在該學期結束前參加一次正式英檢考試並取得</w:t>
      </w:r>
      <w:r w:rsidRPr="0025673C">
        <w:rPr>
          <w:rFonts w:ascii="Times New Roman" w:eastAsia="標楷體" w:hAnsi="Times New Roman" w:hint="eastAsia"/>
          <w:szCs w:val="24"/>
        </w:rPr>
        <w:t>及格</w:t>
      </w:r>
      <w:r w:rsidRPr="0025673C">
        <w:rPr>
          <w:rFonts w:ascii="Times New Roman" w:eastAsia="標楷體" w:hAnsi="Times New Roman"/>
          <w:szCs w:val="24"/>
        </w:rPr>
        <w:t>成績</w:t>
      </w:r>
      <w:r w:rsidRPr="0025673C">
        <w:rPr>
          <w:rFonts w:ascii="Times New Roman" w:eastAsia="標楷體" w:hAnsi="Times New Roman" w:hint="eastAsia"/>
          <w:szCs w:val="24"/>
        </w:rPr>
        <w:t>之</w:t>
      </w:r>
      <w:r w:rsidRPr="0025673C">
        <w:rPr>
          <w:rFonts w:ascii="Times New Roman" w:eastAsia="標楷體" w:hAnsi="Times New Roman"/>
          <w:szCs w:val="24"/>
        </w:rPr>
        <w:t>證明</w:t>
      </w:r>
      <w:r w:rsidRPr="006661A4">
        <w:rPr>
          <w:rFonts w:ascii="Times New Roman" w:eastAsia="標楷體" w:hAnsi="Times New Roman"/>
          <w:szCs w:val="24"/>
        </w:rPr>
        <w:t>；未來若發生未通過上述任一英檢考試而導致延畢之情事，學生須自行負責。修習「語言測驗輔助教學」者，還必須於該課程結束前再次報考校外或校園專案英語能力檢定考試，並且取得成績證明後，方可視同通過「英語能力檢定」，取得畢業資格之一。</w:t>
      </w:r>
    </w:p>
    <w:p w:rsidR="009C29EC" w:rsidRPr="006661A4" w:rsidRDefault="009C29EC" w:rsidP="00346B34">
      <w:pPr>
        <w:snapToGrid w:val="0"/>
        <w:spacing w:line="400" w:lineRule="exact"/>
        <w:ind w:leftChars="506" w:left="1356" w:hanging="142"/>
        <w:jc w:val="both"/>
        <w:rPr>
          <w:rFonts w:ascii="Times New Roman" w:eastAsia="標楷體" w:hAnsi="Times New Roman"/>
          <w:szCs w:val="24"/>
        </w:rPr>
      </w:pPr>
      <w:r w:rsidRPr="006661A4">
        <w:rPr>
          <w:rFonts w:ascii="Times New Roman" w:eastAsia="標楷體" w:hAnsi="Times New Roman"/>
          <w:szCs w:val="24"/>
        </w:rPr>
        <w:t>2.</w:t>
      </w:r>
      <w:r w:rsidRPr="006661A4">
        <w:rPr>
          <w:rFonts w:ascii="Times New Roman" w:eastAsia="標楷體" w:hAnsi="Times New Roman"/>
          <w:szCs w:val="24"/>
        </w:rPr>
        <w:t>為有效利用教學資源，一經選定「語言測驗輔助教學」者，不得任意退選，亦不可任意缺課，若本課程之</w:t>
      </w:r>
      <w:r w:rsidR="00545C6F" w:rsidRPr="00545C6F">
        <w:rPr>
          <w:rFonts w:ascii="Times New Roman" w:eastAsia="標楷體" w:hAnsi="Times New Roman" w:hint="eastAsia"/>
          <w:szCs w:val="24"/>
        </w:rPr>
        <w:t>缺曠課</w:t>
      </w:r>
      <w:r w:rsidR="00545C6F" w:rsidRPr="00545C6F">
        <w:rPr>
          <w:rFonts w:ascii="Times New Roman" w:eastAsia="標楷體" w:hAnsi="Times New Roman"/>
          <w:szCs w:val="24"/>
        </w:rPr>
        <w:t>時數累計超過</w:t>
      </w:r>
      <w:r w:rsidR="00545C6F" w:rsidRPr="00545C6F">
        <w:rPr>
          <w:rFonts w:ascii="Times New Roman" w:eastAsia="標楷體" w:hAnsi="Times New Roman" w:hint="eastAsia"/>
          <w:szCs w:val="24"/>
        </w:rPr>
        <w:t>總上課時數之</w:t>
      </w:r>
      <w:r w:rsidR="00545C6F" w:rsidRPr="00545C6F">
        <w:rPr>
          <w:rFonts w:ascii="Times New Roman" w:eastAsia="標楷體" w:hAnsi="Times New Roman" w:hint="eastAsia"/>
          <w:szCs w:val="24"/>
        </w:rPr>
        <w:t>1/3</w:t>
      </w:r>
      <w:r w:rsidR="00545C6F" w:rsidRPr="00545C6F">
        <w:rPr>
          <w:rFonts w:ascii="Times New Roman" w:eastAsia="標楷體" w:hAnsi="Times New Roman" w:hint="eastAsia"/>
          <w:szCs w:val="24"/>
        </w:rPr>
        <w:t>者</w:t>
      </w:r>
      <w:r w:rsidRPr="0025673C">
        <w:rPr>
          <w:rFonts w:ascii="Times New Roman" w:eastAsia="標楷體" w:hAnsi="Times New Roman"/>
          <w:szCs w:val="24"/>
        </w:rPr>
        <w:t>，</w:t>
      </w:r>
      <w:r w:rsidRPr="006661A4">
        <w:rPr>
          <w:rFonts w:ascii="Times New Roman" w:eastAsia="標楷體" w:hAnsi="Times New Roman"/>
          <w:szCs w:val="24"/>
        </w:rPr>
        <w:t>該課程一律以「</w:t>
      </w:r>
      <w:r w:rsidRPr="006661A4">
        <w:rPr>
          <w:rFonts w:ascii="Times New Roman" w:eastAsia="標楷體" w:hAnsi="Times New Roman"/>
          <w:szCs w:val="24"/>
        </w:rPr>
        <w:t>F</w:t>
      </w:r>
      <w:r w:rsidRPr="006661A4">
        <w:rPr>
          <w:rFonts w:ascii="Times New Roman" w:eastAsia="標楷體" w:hAnsi="Times New Roman"/>
          <w:szCs w:val="24"/>
        </w:rPr>
        <w:t>」</w:t>
      </w:r>
      <w:r w:rsidR="00292832">
        <w:rPr>
          <w:rFonts w:ascii="Times New Roman" w:eastAsia="標楷體" w:hAnsi="Times New Roman" w:hint="eastAsia"/>
          <w:szCs w:val="24"/>
        </w:rPr>
        <w:t>(</w:t>
      </w:r>
      <w:r w:rsidRPr="006661A4">
        <w:rPr>
          <w:rFonts w:ascii="Times New Roman" w:eastAsia="標楷體" w:hAnsi="Times New Roman"/>
          <w:szCs w:val="24"/>
        </w:rPr>
        <w:t>Fail</w:t>
      </w:r>
      <w:r w:rsidR="00292832">
        <w:rPr>
          <w:rFonts w:ascii="Times New Roman" w:eastAsia="標楷體" w:hAnsi="Times New Roman" w:hint="eastAsia"/>
          <w:szCs w:val="24"/>
        </w:rPr>
        <w:t>)</w:t>
      </w:r>
      <w:r w:rsidRPr="006661A4">
        <w:rPr>
          <w:rFonts w:ascii="Times New Roman" w:eastAsia="標楷體" w:hAnsi="Times New Roman"/>
          <w:szCs w:val="24"/>
        </w:rPr>
        <w:t>登錄為「語言測驗輔助教學」的課程成績。惟學生若於修習本課程期間通過其所屬之系</w:t>
      </w:r>
      <w:r w:rsidR="00292832">
        <w:rPr>
          <w:rFonts w:ascii="Times New Roman" w:eastAsia="標楷體" w:hAnsi="Times New Roman" w:hint="eastAsia"/>
          <w:szCs w:val="24"/>
        </w:rPr>
        <w:t>(</w:t>
      </w:r>
      <w:r w:rsidRPr="006661A4">
        <w:rPr>
          <w:rFonts w:ascii="Times New Roman" w:eastAsia="標楷體" w:hAnsi="Times New Roman"/>
          <w:szCs w:val="24"/>
        </w:rPr>
        <w:t>所、科</w:t>
      </w:r>
      <w:r w:rsidR="00292832">
        <w:rPr>
          <w:rFonts w:ascii="Times New Roman" w:eastAsia="標楷體" w:hAnsi="Times New Roman" w:hint="eastAsia"/>
          <w:szCs w:val="24"/>
        </w:rPr>
        <w:t>)</w:t>
      </w:r>
      <w:r w:rsidRPr="006661A4">
        <w:rPr>
          <w:rFonts w:ascii="Times New Roman" w:eastAsia="標楷體" w:hAnsi="Times New Roman"/>
          <w:szCs w:val="24"/>
        </w:rPr>
        <w:t>、中心或學位學程訂定之通過標準，得檢附測驗成績證明，向教務處</w:t>
      </w:r>
      <w:r w:rsidRPr="0025673C">
        <w:rPr>
          <w:rFonts w:ascii="Times New Roman" w:eastAsia="標楷體" w:hAnsi="Times New Roman"/>
          <w:szCs w:val="24"/>
        </w:rPr>
        <w:t>課務組</w:t>
      </w:r>
      <w:r w:rsidRPr="006661A4">
        <w:rPr>
          <w:rFonts w:ascii="Times New Roman" w:eastAsia="標楷體" w:hAnsi="Times New Roman"/>
          <w:szCs w:val="24"/>
        </w:rPr>
        <w:t>申請停修該課程</w:t>
      </w:r>
      <w:r>
        <w:rPr>
          <w:rFonts w:ascii="Times New Roman" w:eastAsia="標楷體" w:hint="eastAsia"/>
          <w:szCs w:val="24"/>
        </w:rPr>
        <w:t>。</w:t>
      </w:r>
    </w:p>
    <w:p w:rsidR="009C29EC" w:rsidRPr="00A26CC6" w:rsidRDefault="009C29EC" w:rsidP="00346B34">
      <w:pPr>
        <w:snapToGrid w:val="0"/>
        <w:spacing w:line="400" w:lineRule="exact"/>
        <w:ind w:leftChars="506" w:left="1356" w:hanging="142"/>
        <w:jc w:val="both"/>
        <w:rPr>
          <w:rFonts w:ascii="Times New Roman" w:eastAsia="標楷體" w:hAnsi="Times New Roman"/>
          <w:szCs w:val="24"/>
        </w:rPr>
      </w:pPr>
      <w:r w:rsidRPr="00A26CC6">
        <w:rPr>
          <w:rFonts w:ascii="Times New Roman" w:eastAsia="標楷體" w:hAnsi="Times New Roman"/>
          <w:szCs w:val="24"/>
        </w:rPr>
        <w:t>3.</w:t>
      </w:r>
      <w:r w:rsidRPr="00A26CC6">
        <w:rPr>
          <w:rFonts w:ascii="Times New Roman" w:eastAsia="標楷體" w:hAnsi="Times New Roman"/>
          <w:szCs w:val="24"/>
        </w:rPr>
        <w:t>「語言測驗輔助教學」之開課方式依本校補救教學實施辦法之規定辦理；學生之選課、上課及成績考核方式另依教務處語言中心訂定之「語言測驗輔助教學」輔導課程執行要點辦理。</w:t>
      </w:r>
    </w:p>
    <w:p w:rsidR="009C29EC" w:rsidRDefault="009C29EC" w:rsidP="00346B34">
      <w:pPr>
        <w:snapToGrid w:val="0"/>
        <w:spacing w:line="400" w:lineRule="exact"/>
        <w:ind w:leftChars="253" w:left="1315" w:hangingChars="295" w:hanging="708"/>
        <w:jc w:val="both"/>
        <w:rPr>
          <w:rFonts w:ascii="Times New Roman" w:eastAsia="標楷體" w:hint="eastAsia"/>
          <w:szCs w:val="24"/>
        </w:rPr>
      </w:pPr>
      <w:r w:rsidRPr="00A26CC6">
        <w:rPr>
          <w:rFonts w:ascii="Times New Roman" w:eastAsia="標楷體" w:hint="eastAsia"/>
          <w:szCs w:val="24"/>
        </w:rPr>
        <w:lastRenderedPageBreak/>
        <w:t>（</w:t>
      </w:r>
      <w:r>
        <w:rPr>
          <w:rFonts w:ascii="Times New Roman" w:eastAsia="標楷體" w:hint="eastAsia"/>
          <w:szCs w:val="24"/>
        </w:rPr>
        <w:t>三</w:t>
      </w:r>
      <w:r w:rsidRPr="00A26CC6">
        <w:rPr>
          <w:rFonts w:ascii="Times New Roman" w:eastAsia="標楷體" w:hint="eastAsia"/>
          <w:szCs w:val="24"/>
        </w:rPr>
        <w:t>）</w:t>
      </w:r>
      <w:r w:rsidRPr="00A26CC6">
        <w:rPr>
          <w:rFonts w:ascii="Times New Roman" w:eastAsia="標楷體" w:hAnsi="Times New Roman"/>
          <w:szCs w:val="24"/>
        </w:rPr>
        <w:t>進修部：</w:t>
      </w:r>
    </w:p>
    <w:p w:rsidR="009C29EC" w:rsidRPr="00A26CC6" w:rsidRDefault="009C29EC" w:rsidP="00346B34">
      <w:pPr>
        <w:snapToGrid w:val="0"/>
        <w:spacing w:line="400" w:lineRule="exact"/>
        <w:ind w:leftChars="505" w:left="1212" w:firstLine="2"/>
        <w:jc w:val="both"/>
        <w:rPr>
          <w:rFonts w:ascii="Times New Roman" w:eastAsia="標楷體" w:hAnsi="Times New Roman"/>
          <w:szCs w:val="24"/>
        </w:rPr>
      </w:pPr>
      <w:r w:rsidRPr="00A26CC6">
        <w:rPr>
          <w:rFonts w:ascii="Times New Roman" w:eastAsia="標楷體" w:hAnsi="Times New Roman"/>
          <w:szCs w:val="24"/>
        </w:rPr>
        <w:t>本校各系</w:t>
      </w:r>
      <w:r w:rsidR="00292832">
        <w:rPr>
          <w:rFonts w:ascii="Times New Roman" w:eastAsia="標楷體" w:hAnsi="Times New Roman" w:hint="eastAsia"/>
          <w:szCs w:val="24"/>
        </w:rPr>
        <w:t>(</w:t>
      </w:r>
      <w:r w:rsidRPr="00A26CC6">
        <w:rPr>
          <w:rFonts w:ascii="Times New Roman" w:eastAsia="標楷體" w:hAnsi="Times New Roman"/>
          <w:szCs w:val="24"/>
        </w:rPr>
        <w:t>所、科</w:t>
      </w:r>
      <w:r w:rsidR="00292832">
        <w:rPr>
          <w:rFonts w:ascii="Times New Roman" w:eastAsia="標楷體" w:hAnsi="Times New Roman" w:hint="eastAsia"/>
          <w:szCs w:val="24"/>
        </w:rPr>
        <w:t>)</w:t>
      </w:r>
      <w:r w:rsidRPr="00A26CC6">
        <w:rPr>
          <w:rFonts w:ascii="Times New Roman" w:eastAsia="標楷體" w:hAnsi="Times New Roman"/>
          <w:szCs w:val="24"/>
        </w:rPr>
        <w:t>、中心及學位學程得針對未能通過上述任一英檢能力考試之進修部二技或四技部四年級學生開設單學期之補救教學課程</w:t>
      </w:r>
      <w:r w:rsidR="00292832">
        <w:rPr>
          <w:rFonts w:ascii="Times New Roman" w:eastAsia="標楷體" w:hAnsi="Times New Roman" w:hint="eastAsia"/>
          <w:szCs w:val="24"/>
        </w:rPr>
        <w:t>(</w:t>
      </w:r>
      <w:r w:rsidRPr="00A26CC6">
        <w:rPr>
          <w:rFonts w:ascii="Times New Roman" w:eastAsia="標楷體" w:hAnsi="Times New Roman"/>
          <w:szCs w:val="24"/>
        </w:rPr>
        <w:t>0</w:t>
      </w:r>
      <w:r w:rsidRPr="00A26CC6">
        <w:rPr>
          <w:rFonts w:ascii="Times New Roman" w:eastAsia="標楷體" w:hAnsi="Times New Roman"/>
          <w:szCs w:val="24"/>
        </w:rPr>
        <w:t>學分，上課時數至少</w:t>
      </w:r>
      <w:r w:rsidRPr="00A26CC6">
        <w:rPr>
          <w:rFonts w:ascii="Times New Roman" w:eastAsia="標楷體" w:hAnsi="Times New Roman"/>
          <w:szCs w:val="24"/>
        </w:rPr>
        <w:t>2</w:t>
      </w:r>
      <w:r w:rsidRPr="00A26CC6">
        <w:rPr>
          <w:rFonts w:ascii="Times New Roman" w:eastAsia="標楷體" w:hAnsi="Times New Roman"/>
          <w:szCs w:val="24"/>
        </w:rPr>
        <w:t>小時</w:t>
      </w:r>
      <w:r w:rsidR="00292832">
        <w:rPr>
          <w:rFonts w:ascii="Times New Roman" w:eastAsia="標楷體" w:hAnsi="Times New Roman" w:hint="eastAsia"/>
          <w:szCs w:val="24"/>
        </w:rPr>
        <w:t>)</w:t>
      </w:r>
      <w:r w:rsidRPr="00A26CC6">
        <w:rPr>
          <w:rFonts w:ascii="Times New Roman" w:eastAsia="標楷體" w:hAnsi="Times New Roman"/>
          <w:szCs w:val="24"/>
        </w:rPr>
        <w:t>以抵免「英語能力檢定」課程學分。</w:t>
      </w:r>
    </w:p>
    <w:p w:rsidR="009C29EC" w:rsidRPr="00A26CC6" w:rsidRDefault="009C29EC" w:rsidP="00346B34">
      <w:pPr>
        <w:snapToGrid w:val="0"/>
        <w:spacing w:line="400" w:lineRule="exact"/>
        <w:ind w:leftChars="506" w:left="1356" w:hanging="142"/>
        <w:jc w:val="both"/>
        <w:rPr>
          <w:rFonts w:ascii="Times New Roman" w:eastAsia="標楷體" w:hAnsi="Times New Roman"/>
          <w:szCs w:val="24"/>
        </w:rPr>
      </w:pPr>
      <w:r w:rsidRPr="00A26CC6">
        <w:rPr>
          <w:rFonts w:ascii="Times New Roman" w:eastAsia="標楷體" w:hAnsi="Times New Roman"/>
          <w:szCs w:val="24"/>
        </w:rPr>
        <w:t>1.</w:t>
      </w:r>
      <w:r w:rsidRPr="00A26CC6">
        <w:rPr>
          <w:rFonts w:ascii="Times New Roman" w:eastAsia="標楷體" w:hAnsi="Times New Roman"/>
          <w:szCs w:val="24"/>
        </w:rPr>
        <w:t>修習上述</w:t>
      </w:r>
      <w:r w:rsidRPr="00A26CC6">
        <w:rPr>
          <w:rFonts w:ascii="Times New Roman" w:eastAsia="標楷體" w:hAnsi="Times New Roman"/>
          <w:szCs w:val="24"/>
        </w:rPr>
        <w:t>0</w:t>
      </w:r>
      <w:r w:rsidRPr="00A26CC6">
        <w:rPr>
          <w:rFonts w:ascii="Times New Roman" w:eastAsia="標楷體" w:hAnsi="Times New Roman"/>
          <w:szCs w:val="24"/>
        </w:rPr>
        <w:t>學分</w:t>
      </w:r>
      <w:r w:rsidRPr="00A26CC6">
        <w:rPr>
          <w:rFonts w:ascii="Times New Roman" w:eastAsia="標楷體" w:hAnsi="Times New Roman"/>
          <w:szCs w:val="24"/>
        </w:rPr>
        <w:t>2</w:t>
      </w:r>
      <w:r w:rsidRPr="00A26CC6">
        <w:rPr>
          <w:rFonts w:ascii="Times New Roman" w:eastAsia="標楷體" w:hAnsi="Times New Roman"/>
          <w:szCs w:val="24"/>
        </w:rPr>
        <w:t>小時之補救教學課程者，還必須於該課程結束前再次報考校外或校園專案英語能力檢定考試，並且於學校結算畢業成績前取得成績證明，方可取得該課程學分者並視同通過「英語能力檢定」，取得畢業資格之一。</w:t>
      </w:r>
    </w:p>
    <w:p w:rsidR="009C29EC" w:rsidRPr="00A26CC6" w:rsidRDefault="009C29EC" w:rsidP="00346B34">
      <w:pPr>
        <w:snapToGrid w:val="0"/>
        <w:spacing w:line="400" w:lineRule="exact"/>
        <w:ind w:leftChars="506" w:left="1356" w:hanging="142"/>
        <w:jc w:val="both"/>
        <w:rPr>
          <w:rFonts w:ascii="Times New Roman" w:eastAsia="標楷體" w:hAnsi="Times New Roman"/>
          <w:szCs w:val="24"/>
        </w:rPr>
      </w:pPr>
      <w:r w:rsidRPr="00A26CC6">
        <w:rPr>
          <w:rFonts w:ascii="Times New Roman" w:eastAsia="標楷體" w:hAnsi="Times New Roman"/>
          <w:szCs w:val="24"/>
        </w:rPr>
        <w:t>2.</w:t>
      </w:r>
      <w:r w:rsidRPr="0025673C">
        <w:rPr>
          <w:rFonts w:ascii="Times New Roman" w:eastAsia="標楷體" w:hAnsi="Times New Roman"/>
          <w:szCs w:val="24"/>
        </w:rPr>
        <w:t>修習上述</w:t>
      </w:r>
      <w:r w:rsidRPr="0025673C">
        <w:rPr>
          <w:rFonts w:ascii="Times New Roman" w:eastAsia="標楷體" w:hAnsi="Times New Roman"/>
          <w:szCs w:val="24"/>
        </w:rPr>
        <w:t>0</w:t>
      </w:r>
      <w:r w:rsidRPr="0025673C">
        <w:rPr>
          <w:rFonts w:ascii="Times New Roman" w:eastAsia="標楷體" w:hAnsi="Times New Roman"/>
          <w:szCs w:val="24"/>
        </w:rPr>
        <w:t>學分</w:t>
      </w:r>
      <w:r w:rsidRPr="0025673C">
        <w:rPr>
          <w:rFonts w:ascii="Times New Roman" w:eastAsia="標楷體" w:hAnsi="Times New Roman"/>
          <w:szCs w:val="24"/>
        </w:rPr>
        <w:t>2</w:t>
      </w:r>
      <w:r w:rsidRPr="0025673C">
        <w:rPr>
          <w:rFonts w:ascii="Times New Roman" w:eastAsia="標楷體" w:hAnsi="Times New Roman"/>
          <w:szCs w:val="24"/>
        </w:rPr>
        <w:t>小時之補救教學課程者，學生若於修習本課程期間通過其所屬之系</w:t>
      </w:r>
      <w:r w:rsidR="00292832">
        <w:rPr>
          <w:rFonts w:ascii="Times New Roman" w:eastAsia="標楷體" w:hAnsi="Times New Roman" w:hint="eastAsia"/>
          <w:szCs w:val="24"/>
        </w:rPr>
        <w:t>(</w:t>
      </w:r>
      <w:r w:rsidRPr="0025673C">
        <w:rPr>
          <w:rFonts w:ascii="Times New Roman" w:eastAsia="標楷體" w:hAnsi="Times New Roman"/>
          <w:szCs w:val="24"/>
        </w:rPr>
        <w:t>所、科</w:t>
      </w:r>
      <w:r w:rsidR="00292832">
        <w:rPr>
          <w:rFonts w:ascii="Times New Roman" w:eastAsia="標楷體" w:hAnsi="Times New Roman" w:hint="eastAsia"/>
          <w:szCs w:val="24"/>
        </w:rPr>
        <w:t>)</w:t>
      </w:r>
      <w:r w:rsidRPr="0025673C">
        <w:rPr>
          <w:rFonts w:ascii="Times New Roman" w:eastAsia="標楷體" w:hAnsi="Times New Roman"/>
          <w:szCs w:val="24"/>
        </w:rPr>
        <w:t>、中心或學位學程訂定之通過標準，得檢附測驗成績證明，向</w:t>
      </w:r>
      <w:r w:rsidRPr="0025673C">
        <w:rPr>
          <w:rFonts w:ascii="Times New Roman" w:eastAsia="標楷體" w:hAnsi="Times New Roman" w:hint="eastAsia"/>
          <w:szCs w:val="24"/>
        </w:rPr>
        <w:t>進修部</w:t>
      </w:r>
      <w:r w:rsidRPr="0025673C">
        <w:rPr>
          <w:rFonts w:ascii="Times New Roman" w:eastAsia="標楷體" w:hAnsi="Times New Roman"/>
          <w:szCs w:val="24"/>
        </w:rPr>
        <w:t>課務組申請停修該課程。</w:t>
      </w:r>
    </w:p>
    <w:p w:rsidR="009C29EC" w:rsidRPr="00A26CC6" w:rsidRDefault="009C29EC" w:rsidP="00346B34">
      <w:pPr>
        <w:snapToGrid w:val="0"/>
        <w:spacing w:line="400" w:lineRule="exact"/>
        <w:ind w:leftChars="152" w:left="847" w:hangingChars="201" w:hanging="482"/>
        <w:jc w:val="both"/>
        <w:rPr>
          <w:rFonts w:ascii="Times New Roman" w:eastAsia="標楷體" w:hAnsi="Times New Roman"/>
          <w:szCs w:val="24"/>
        </w:rPr>
      </w:pPr>
      <w:r w:rsidRPr="00A26CC6">
        <w:rPr>
          <w:rFonts w:ascii="Times New Roman" w:eastAsia="標楷體" w:hAnsi="Times New Roman" w:hint="eastAsia"/>
          <w:szCs w:val="24"/>
        </w:rPr>
        <w:t>三、</w:t>
      </w:r>
      <w:r w:rsidRPr="00A26CC6">
        <w:rPr>
          <w:rFonts w:ascii="Times New Roman" w:eastAsia="標楷體" w:hAnsi="Times New Roman"/>
          <w:szCs w:val="24"/>
        </w:rPr>
        <w:t>「英語能力檢定」與「語言測驗輔助教學」或各系</w:t>
      </w:r>
      <w:r w:rsidR="00292832">
        <w:rPr>
          <w:rFonts w:ascii="Times New Roman" w:eastAsia="標楷體" w:hAnsi="Times New Roman" w:hint="eastAsia"/>
          <w:szCs w:val="24"/>
        </w:rPr>
        <w:t>(</w:t>
      </w:r>
      <w:r w:rsidRPr="00A26CC6">
        <w:rPr>
          <w:rFonts w:ascii="Times New Roman" w:eastAsia="標楷體" w:hAnsi="Times New Roman"/>
          <w:szCs w:val="24"/>
        </w:rPr>
        <w:t>所、科</w:t>
      </w:r>
      <w:r w:rsidR="00292832">
        <w:rPr>
          <w:rFonts w:ascii="Times New Roman" w:eastAsia="標楷體" w:hAnsi="Times New Roman" w:hint="eastAsia"/>
          <w:szCs w:val="24"/>
        </w:rPr>
        <w:t>)</w:t>
      </w:r>
      <w:r w:rsidRPr="00A26CC6">
        <w:rPr>
          <w:rFonts w:ascii="Times New Roman" w:eastAsia="標楷體" w:hAnsi="Times New Roman"/>
          <w:szCs w:val="24"/>
        </w:rPr>
        <w:t>、中心及學位學程開設之補救教學課程皆不計入畢業學分</w:t>
      </w:r>
      <w:r w:rsidR="00EC0028">
        <w:rPr>
          <w:rFonts w:ascii="Times New Roman" w:eastAsia="標楷體" w:hAnsi="Times New Roman" w:hint="eastAsia"/>
          <w:szCs w:val="24"/>
        </w:rPr>
        <w:t>，並不列計每學期修課學分數上限</w:t>
      </w:r>
      <w:r w:rsidRPr="00A26CC6">
        <w:rPr>
          <w:rFonts w:ascii="Times New Roman" w:eastAsia="標楷體" w:hAnsi="Times New Roman"/>
          <w:szCs w:val="24"/>
        </w:rPr>
        <w:t>。</w:t>
      </w:r>
    </w:p>
    <w:p w:rsidR="009C29EC" w:rsidRPr="00D0123D" w:rsidRDefault="009C29EC" w:rsidP="00346B34">
      <w:pPr>
        <w:snapToGrid w:val="0"/>
        <w:spacing w:line="400" w:lineRule="exact"/>
        <w:ind w:leftChars="152" w:left="847" w:hangingChars="201" w:hanging="482"/>
        <w:jc w:val="both"/>
        <w:rPr>
          <w:rFonts w:ascii="Times New Roman" w:eastAsia="標楷體" w:hAnsi="Times New Roman"/>
        </w:rPr>
      </w:pPr>
      <w:r>
        <w:rPr>
          <w:rFonts w:ascii="Times New Roman" w:eastAsia="標楷體" w:hint="eastAsia"/>
          <w:szCs w:val="24"/>
        </w:rPr>
        <w:t>四、</w:t>
      </w:r>
      <w:r w:rsidRPr="00A26CC6">
        <w:rPr>
          <w:rFonts w:ascii="Times New Roman" w:eastAsia="標楷體" w:hAnsi="Times New Roman"/>
          <w:szCs w:val="24"/>
        </w:rPr>
        <w:t>其他</w:t>
      </w:r>
      <w:r w:rsidRPr="00D0123D">
        <w:rPr>
          <w:rFonts w:ascii="Times New Roman" w:eastAsia="標楷體" w:hAnsi="Times New Roman"/>
        </w:rPr>
        <w:t>：</w:t>
      </w:r>
    </w:p>
    <w:p w:rsidR="009C29EC" w:rsidRPr="00A26CC6" w:rsidRDefault="009C29EC" w:rsidP="00346B34">
      <w:pPr>
        <w:snapToGrid w:val="0"/>
        <w:spacing w:line="400" w:lineRule="exact"/>
        <w:ind w:leftChars="253" w:left="1315" w:hangingChars="295" w:hanging="708"/>
        <w:jc w:val="both"/>
        <w:rPr>
          <w:rFonts w:ascii="Times New Roman" w:eastAsia="標楷體" w:hAnsi="Times New Roman"/>
          <w:szCs w:val="24"/>
        </w:rPr>
      </w:pPr>
      <w:r w:rsidRPr="006661A4">
        <w:rPr>
          <w:rFonts w:ascii="Times New Roman" w:eastAsia="標楷體" w:hint="eastAsia"/>
          <w:szCs w:val="24"/>
        </w:rPr>
        <w:t>（一）</w:t>
      </w:r>
      <w:r w:rsidRPr="00A26CC6">
        <w:rPr>
          <w:rFonts w:ascii="Times New Roman" w:eastAsia="標楷體" w:hAnsi="Times New Roman"/>
          <w:szCs w:val="24"/>
        </w:rPr>
        <w:t>選擇參加校外或校園專案英語能力檢定測驗而不選擇修習「語言測驗輔助教學」或各系</w:t>
      </w:r>
      <w:r w:rsidR="00292832">
        <w:rPr>
          <w:rFonts w:ascii="Times New Roman" w:eastAsia="標楷體" w:hAnsi="Times New Roman" w:hint="eastAsia"/>
          <w:szCs w:val="24"/>
        </w:rPr>
        <w:t>(</w:t>
      </w:r>
      <w:r w:rsidRPr="00A26CC6">
        <w:rPr>
          <w:rFonts w:ascii="Times New Roman" w:eastAsia="標楷體" w:hAnsi="Times New Roman"/>
          <w:szCs w:val="24"/>
        </w:rPr>
        <w:t>所、科</w:t>
      </w:r>
      <w:r w:rsidR="00292832">
        <w:rPr>
          <w:rFonts w:ascii="Times New Roman" w:eastAsia="標楷體" w:hAnsi="Times New Roman" w:hint="eastAsia"/>
          <w:szCs w:val="24"/>
        </w:rPr>
        <w:t>)</w:t>
      </w:r>
      <w:r w:rsidRPr="00A26CC6">
        <w:rPr>
          <w:rFonts w:ascii="Times New Roman" w:eastAsia="標楷體" w:hAnsi="Times New Roman"/>
          <w:szCs w:val="24"/>
        </w:rPr>
        <w:t>、中心及學位學程與進修部開設之補救教學課程者，若發生未通過上述任一英檢考試而導致延畢之情事，學生須自行負責。</w:t>
      </w:r>
    </w:p>
    <w:p w:rsidR="009C29EC" w:rsidRPr="00A26CC6" w:rsidRDefault="009C29EC" w:rsidP="00346B34">
      <w:pPr>
        <w:snapToGrid w:val="0"/>
        <w:spacing w:line="400" w:lineRule="exact"/>
        <w:ind w:leftChars="253" w:left="1315" w:hangingChars="295" w:hanging="708"/>
        <w:jc w:val="both"/>
        <w:rPr>
          <w:rFonts w:ascii="Times New Roman" w:eastAsia="標楷體" w:hAnsi="Times New Roman"/>
          <w:szCs w:val="24"/>
        </w:rPr>
      </w:pPr>
      <w:r w:rsidRPr="00A26CC6">
        <w:rPr>
          <w:rFonts w:ascii="Times New Roman" w:eastAsia="標楷體" w:hint="eastAsia"/>
          <w:szCs w:val="24"/>
        </w:rPr>
        <w:t>（二）</w:t>
      </w:r>
      <w:r w:rsidRPr="00A26CC6">
        <w:rPr>
          <w:rFonts w:ascii="Times New Roman" w:eastAsia="標楷體" w:hAnsi="Times New Roman"/>
          <w:szCs w:val="24"/>
        </w:rPr>
        <w:t>因上述情況延畢時，</w:t>
      </w:r>
      <w:r w:rsidRPr="0025673C">
        <w:rPr>
          <w:rFonts w:ascii="Times New Roman" w:eastAsia="標楷體" w:hAnsi="Times New Roman"/>
          <w:szCs w:val="24"/>
        </w:rPr>
        <w:t>須</w:t>
      </w:r>
      <w:r w:rsidRPr="00A26CC6">
        <w:rPr>
          <w:rFonts w:ascii="Times New Roman" w:eastAsia="標楷體" w:hAnsi="Times New Roman"/>
          <w:szCs w:val="24"/>
        </w:rPr>
        <w:t>於延畢期間選修「語言測驗輔助教學」</w:t>
      </w:r>
      <w:r w:rsidRPr="00C120A5">
        <w:rPr>
          <w:rFonts w:ascii="標楷體" w:eastAsia="標楷體" w:hAnsi="標楷體" w:hint="eastAsia"/>
          <w:szCs w:val="24"/>
        </w:rPr>
        <w:t>，</w:t>
      </w:r>
      <w:r w:rsidRPr="0025673C">
        <w:rPr>
          <w:rFonts w:ascii="Times New Roman" w:eastAsia="標楷體" w:hAnsi="Times New Roman"/>
          <w:szCs w:val="24"/>
        </w:rPr>
        <w:t>並在課程結束前，</w:t>
      </w:r>
      <w:r w:rsidR="001E0E9D">
        <w:rPr>
          <w:rFonts w:ascii="Times New Roman" w:eastAsia="標楷體" w:hAnsi="Times New Roman" w:hint="eastAsia"/>
          <w:szCs w:val="24"/>
        </w:rPr>
        <w:t>須</w:t>
      </w:r>
      <w:r w:rsidRPr="0025673C">
        <w:rPr>
          <w:rFonts w:ascii="Times New Roman" w:eastAsia="標楷體" w:hAnsi="Times New Roman"/>
          <w:szCs w:val="24"/>
        </w:rPr>
        <w:t>參加一次正式的英檢測驗，取得成績證明。</w:t>
      </w:r>
    </w:p>
    <w:p w:rsidR="009C29EC" w:rsidRPr="00D0123D" w:rsidRDefault="009C29EC" w:rsidP="00346B34">
      <w:pPr>
        <w:snapToGrid w:val="0"/>
        <w:spacing w:line="400" w:lineRule="exact"/>
        <w:ind w:leftChars="253" w:left="1315" w:hangingChars="295" w:hanging="708"/>
        <w:jc w:val="both"/>
        <w:rPr>
          <w:rFonts w:ascii="Times New Roman" w:eastAsia="標楷體" w:hAnsi="Times New Roman"/>
        </w:rPr>
      </w:pPr>
      <w:r w:rsidRPr="00A26CC6">
        <w:rPr>
          <w:rFonts w:ascii="Times New Roman" w:eastAsia="標楷體" w:hint="eastAsia"/>
          <w:szCs w:val="24"/>
        </w:rPr>
        <w:t>（三）</w:t>
      </w:r>
      <w:r w:rsidRPr="00A26CC6">
        <w:rPr>
          <w:rFonts w:ascii="Times New Roman" w:eastAsia="標楷體" w:hAnsi="Times New Roman"/>
          <w:szCs w:val="24"/>
        </w:rPr>
        <w:t>「語言測驗輔助教學」之</w:t>
      </w:r>
      <w:r w:rsidRPr="00A26CC6">
        <w:rPr>
          <w:rFonts w:ascii="Times New Roman" w:eastAsia="標楷體" w:hAnsi="Times New Roman"/>
          <w:color w:val="000000"/>
          <w:szCs w:val="24"/>
        </w:rPr>
        <w:t>授課教師以本校專、兼任教師為原則，授課鐘點費依本校規定支領。若專、兼任教師中無適任者或因課程特別需求，得專案簽請業界人士擔任，授課鐘點費依本校規定支領。</w:t>
      </w:r>
    </w:p>
    <w:p w:rsidR="009C29EC" w:rsidRPr="00901F52" w:rsidRDefault="009C29EC" w:rsidP="00346B34">
      <w:pPr>
        <w:snapToGrid w:val="0"/>
        <w:spacing w:line="400" w:lineRule="exact"/>
        <w:ind w:left="850" w:hangingChars="354" w:hanging="850"/>
        <w:jc w:val="both"/>
        <w:rPr>
          <w:rFonts w:ascii="Times New Roman" w:eastAsia="標楷體"/>
          <w:strike/>
          <w:szCs w:val="24"/>
        </w:rPr>
      </w:pPr>
      <w:r>
        <w:rPr>
          <w:rFonts w:ascii="Times New Roman" w:eastAsia="標楷體" w:hint="eastAsia"/>
          <w:szCs w:val="24"/>
        </w:rPr>
        <w:t>第</w:t>
      </w:r>
      <w:r>
        <w:rPr>
          <w:rFonts w:ascii="Times New Roman" w:eastAsia="標楷體" w:hint="eastAsia"/>
          <w:szCs w:val="24"/>
        </w:rPr>
        <w:t>4</w:t>
      </w:r>
      <w:r>
        <w:rPr>
          <w:rFonts w:ascii="Times New Roman" w:eastAsia="標楷體" w:hint="eastAsia"/>
          <w:szCs w:val="24"/>
        </w:rPr>
        <w:t>條</w:t>
      </w:r>
      <w:r>
        <w:rPr>
          <w:rFonts w:ascii="Times New Roman" w:eastAsia="標楷體" w:hint="eastAsia"/>
          <w:szCs w:val="24"/>
        </w:rPr>
        <w:t xml:space="preserve"> </w:t>
      </w:r>
      <w:r w:rsidRPr="00D0123D">
        <w:rPr>
          <w:rFonts w:ascii="Times New Roman" w:eastAsia="標楷體"/>
          <w:szCs w:val="24"/>
        </w:rPr>
        <w:t>英語能力檢定證照之獎勵悉依本校</w:t>
      </w:r>
      <w:r w:rsidRPr="0025673C">
        <w:rPr>
          <w:rFonts w:ascii="Times New Roman" w:eastAsia="標楷體" w:hint="eastAsia"/>
          <w:szCs w:val="24"/>
        </w:rPr>
        <w:t>證照獎勵辦法</w:t>
      </w:r>
      <w:r w:rsidRPr="00D0123D">
        <w:rPr>
          <w:rFonts w:ascii="Times New Roman" w:eastAsia="標楷體"/>
          <w:szCs w:val="24"/>
        </w:rPr>
        <w:t>相關規定辦理。</w:t>
      </w:r>
    </w:p>
    <w:p w:rsidR="009C29EC" w:rsidRDefault="009C29EC" w:rsidP="00346B34">
      <w:pPr>
        <w:snapToGrid w:val="0"/>
        <w:spacing w:line="400" w:lineRule="exact"/>
        <w:ind w:left="850" w:hangingChars="354" w:hanging="850"/>
        <w:jc w:val="both"/>
        <w:rPr>
          <w:rFonts w:ascii="Times New Roman" w:eastAsia="標楷體" w:hint="eastAsia"/>
          <w:szCs w:val="24"/>
        </w:rPr>
      </w:pPr>
      <w:r>
        <w:rPr>
          <w:rFonts w:ascii="Times New Roman" w:eastAsia="標楷體" w:hint="eastAsia"/>
          <w:szCs w:val="24"/>
        </w:rPr>
        <w:t>第</w:t>
      </w:r>
      <w:r>
        <w:rPr>
          <w:rFonts w:ascii="Times New Roman" w:eastAsia="標楷體" w:hint="eastAsia"/>
          <w:szCs w:val="24"/>
        </w:rPr>
        <w:t>5</w:t>
      </w:r>
      <w:r>
        <w:rPr>
          <w:rFonts w:ascii="Times New Roman" w:eastAsia="標楷體" w:hint="eastAsia"/>
          <w:szCs w:val="24"/>
        </w:rPr>
        <w:t>條</w:t>
      </w:r>
      <w:r>
        <w:rPr>
          <w:rFonts w:ascii="Times New Roman" w:eastAsia="標楷體" w:hint="eastAsia"/>
          <w:szCs w:val="24"/>
        </w:rPr>
        <w:t xml:space="preserve"> </w:t>
      </w:r>
      <w:r w:rsidRPr="00EB7D8D">
        <w:rPr>
          <w:rFonts w:ascii="Times New Roman" w:eastAsia="標楷體"/>
          <w:szCs w:val="24"/>
        </w:rPr>
        <w:t>本辦法經英語文教育諮詢委員會議審議，教務會議通過，陳請校長核定後實施，修正時亦同。</w:t>
      </w:r>
    </w:p>
    <w:p w:rsidR="009C29EC" w:rsidRDefault="009C29EC" w:rsidP="00346B34">
      <w:pPr>
        <w:pStyle w:val="Web"/>
        <w:adjustRightInd w:val="0"/>
        <w:snapToGrid w:val="0"/>
        <w:spacing w:before="0" w:beforeAutospacing="0" w:after="0" w:afterAutospacing="0" w:line="400" w:lineRule="exact"/>
        <w:rPr>
          <w:rFonts w:ascii="Times New Roman" w:eastAsia="標楷體" w:hAnsi="Times New Roman" w:cs="Times New Roman" w:hint="eastAsia"/>
        </w:rPr>
      </w:pPr>
    </w:p>
    <w:p w:rsidR="009C29EC" w:rsidRPr="00D0123D" w:rsidRDefault="009C29EC" w:rsidP="001426F2">
      <w:pPr>
        <w:pStyle w:val="Web"/>
        <w:adjustRightInd w:val="0"/>
        <w:snapToGrid w:val="0"/>
        <w:spacing w:before="0" w:beforeAutospacing="0" w:after="0" w:afterAutospacing="0"/>
        <w:rPr>
          <w:rFonts w:ascii="Times New Roman" w:eastAsia="標楷體" w:hAnsi="Times New Roman" w:cs="Times New Roman"/>
        </w:rPr>
      </w:pPr>
      <w:r w:rsidRPr="00D0123D">
        <w:rPr>
          <w:rFonts w:ascii="Times New Roman" w:eastAsia="標楷體" w:hAnsi="Times New Roman" w:cs="Times New Roman"/>
        </w:rPr>
        <w:t>附註：</w:t>
      </w:r>
    </w:p>
    <w:p w:rsidR="009C29EC" w:rsidRPr="00A26CC6" w:rsidRDefault="009C29EC" w:rsidP="001426F2">
      <w:pPr>
        <w:adjustRightInd w:val="0"/>
        <w:snapToGrid w:val="0"/>
        <w:ind w:left="910" w:hangingChars="379" w:hanging="910"/>
        <w:jc w:val="both"/>
        <w:rPr>
          <w:rFonts w:ascii="Times New Roman" w:eastAsia="標楷體" w:hAnsi="Times New Roman"/>
          <w:szCs w:val="24"/>
        </w:rPr>
      </w:pPr>
      <w:r w:rsidRPr="00A26CC6">
        <w:rPr>
          <w:rFonts w:ascii="Times New Roman" w:eastAsia="標楷體" w:hAnsi="Times New Roman"/>
          <w:szCs w:val="24"/>
        </w:rPr>
        <w:t>一、各項英語能力檢定考試相關網址：</w:t>
      </w:r>
    </w:p>
    <w:p w:rsidR="009C29EC" w:rsidRPr="00D0123D" w:rsidRDefault="009C29EC" w:rsidP="001426F2">
      <w:pPr>
        <w:adjustRightInd w:val="0"/>
        <w:snapToGrid w:val="0"/>
        <w:ind w:firstLine="284"/>
        <w:rPr>
          <w:rFonts w:ascii="Times New Roman" w:eastAsia="標楷體"/>
          <w:szCs w:val="24"/>
        </w:rPr>
      </w:pPr>
      <w:r w:rsidRPr="00D0123D">
        <w:rPr>
          <w:rFonts w:ascii="Times New Roman" w:eastAsia="標楷體"/>
          <w:szCs w:val="24"/>
        </w:rPr>
        <w:t>（一）</w:t>
      </w:r>
      <w:r w:rsidRPr="00D0123D">
        <w:rPr>
          <w:rFonts w:ascii="Times New Roman" w:eastAsia="標楷體"/>
          <w:szCs w:val="24"/>
        </w:rPr>
        <w:t xml:space="preserve">TOEFL ITP </w:t>
      </w:r>
      <w:hyperlink r:id="rId8" w:history="1">
        <w:r w:rsidRPr="00D0123D">
          <w:rPr>
            <w:rStyle w:val="a6"/>
            <w:rFonts w:ascii="Times New Roman" w:eastAsia="標楷體"/>
            <w:szCs w:val="24"/>
          </w:rPr>
          <w:t>http://www.toefl.com.tw</w:t>
        </w:r>
      </w:hyperlink>
    </w:p>
    <w:p w:rsidR="009C29EC" w:rsidRPr="00D0123D" w:rsidRDefault="009C29EC" w:rsidP="001426F2">
      <w:pPr>
        <w:adjustRightInd w:val="0"/>
        <w:snapToGrid w:val="0"/>
        <w:ind w:leftChars="413" w:left="991"/>
        <w:rPr>
          <w:rFonts w:ascii="Times New Roman" w:eastAsia="標楷體"/>
          <w:szCs w:val="24"/>
        </w:rPr>
      </w:pPr>
      <w:r w:rsidRPr="00D0123D">
        <w:rPr>
          <w:rFonts w:ascii="Times New Roman" w:eastAsia="標楷體"/>
          <w:szCs w:val="24"/>
        </w:rPr>
        <w:t xml:space="preserve">TOEFL CBT </w:t>
      </w:r>
      <w:hyperlink r:id="rId9" w:history="1">
        <w:r w:rsidRPr="00D0123D">
          <w:rPr>
            <w:rStyle w:val="a6"/>
            <w:rFonts w:ascii="Times New Roman" w:eastAsia="標楷體"/>
            <w:szCs w:val="24"/>
          </w:rPr>
          <w:t>http://www.ets.org/toefl</w:t>
        </w:r>
      </w:hyperlink>
    </w:p>
    <w:p w:rsidR="009C29EC" w:rsidRPr="00D0123D" w:rsidRDefault="009C29EC" w:rsidP="001426F2">
      <w:pPr>
        <w:adjustRightInd w:val="0"/>
        <w:snapToGrid w:val="0"/>
        <w:ind w:leftChars="413" w:left="991"/>
        <w:rPr>
          <w:rFonts w:ascii="Times New Roman" w:eastAsia="標楷體"/>
          <w:szCs w:val="24"/>
          <w:lang w:val="de-DE"/>
        </w:rPr>
      </w:pPr>
      <w:r w:rsidRPr="00A26CC6">
        <w:rPr>
          <w:rFonts w:ascii="Times New Roman" w:eastAsia="標楷體"/>
          <w:szCs w:val="24"/>
        </w:rPr>
        <w:t>TOEFL</w:t>
      </w:r>
      <w:r w:rsidRPr="00D0123D">
        <w:rPr>
          <w:rFonts w:ascii="Times New Roman" w:eastAsia="標楷體"/>
          <w:szCs w:val="24"/>
          <w:lang w:val="de-DE"/>
        </w:rPr>
        <w:t xml:space="preserve"> </w:t>
      </w:r>
      <w:r w:rsidRPr="00A26CC6">
        <w:rPr>
          <w:rFonts w:ascii="Times New Roman" w:eastAsia="標楷體"/>
          <w:szCs w:val="24"/>
        </w:rPr>
        <w:t>iBT</w:t>
      </w:r>
      <w:r w:rsidRPr="00D0123D">
        <w:rPr>
          <w:rFonts w:ascii="Times New Roman" w:eastAsia="標楷體"/>
          <w:szCs w:val="24"/>
          <w:lang w:val="de-DE"/>
        </w:rPr>
        <w:t xml:space="preserve"> </w:t>
      </w:r>
      <w:hyperlink r:id="rId10" w:history="1">
        <w:r w:rsidRPr="00D0123D">
          <w:rPr>
            <w:rStyle w:val="a6"/>
            <w:rFonts w:ascii="Times New Roman" w:eastAsia="標楷體"/>
            <w:szCs w:val="24"/>
            <w:lang w:val="de-DE"/>
          </w:rPr>
          <w:t>http://www.ets.org/toefl</w:t>
        </w:r>
      </w:hyperlink>
    </w:p>
    <w:p w:rsidR="009C29EC" w:rsidRPr="00D0123D" w:rsidRDefault="009C29EC" w:rsidP="001426F2">
      <w:pPr>
        <w:adjustRightInd w:val="0"/>
        <w:snapToGrid w:val="0"/>
        <w:ind w:firstLine="284"/>
        <w:rPr>
          <w:rFonts w:ascii="Times New Roman" w:eastAsia="標楷體"/>
          <w:szCs w:val="24"/>
        </w:rPr>
      </w:pPr>
      <w:r w:rsidRPr="00D0123D">
        <w:rPr>
          <w:rFonts w:ascii="Times New Roman" w:eastAsia="標楷體"/>
          <w:szCs w:val="24"/>
        </w:rPr>
        <w:t>（二）</w:t>
      </w:r>
      <w:r w:rsidRPr="00D0123D">
        <w:rPr>
          <w:rFonts w:ascii="Times New Roman" w:eastAsia="標楷體"/>
          <w:szCs w:val="24"/>
        </w:rPr>
        <w:t xml:space="preserve">TOEIC </w:t>
      </w:r>
      <w:hyperlink r:id="rId11" w:history="1">
        <w:r w:rsidRPr="00D0123D">
          <w:rPr>
            <w:rStyle w:val="a6"/>
            <w:rFonts w:ascii="Times New Roman" w:eastAsia="標楷體"/>
            <w:szCs w:val="24"/>
          </w:rPr>
          <w:t>http://www.toeic.com.tw</w:t>
        </w:r>
      </w:hyperlink>
      <w:r w:rsidRPr="00D0123D">
        <w:rPr>
          <w:rFonts w:ascii="Times New Roman" w:eastAsia="標楷體"/>
          <w:szCs w:val="24"/>
        </w:rPr>
        <w:t xml:space="preserve"> </w:t>
      </w:r>
    </w:p>
    <w:p w:rsidR="009C29EC" w:rsidRPr="00D0123D" w:rsidRDefault="009C29EC" w:rsidP="001426F2">
      <w:pPr>
        <w:adjustRightInd w:val="0"/>
        <w:snapToGrid w:val="0"/>
        <w:ind w:firstLine="284"/>
        <w:rPr>
          <w:rFonts w:ascii="Times New Roman" w:eastAsia="標楷體"/>
          <w:szCs w:val="24"/>
          <w:lang w:val="de-DE"/>
        </w:rPr>
      </w:pPr>
      <w:r w:rsidRPr="00D0123D">
        <w:rPr>
          <w:rFonts w:ascii="Times New Roman" w:eastAsia="標楷體"/>
          <w:szCs w:val="24"/>
          <w:lang w:val="de-DE"/>
        </w:rPr>
        <w:t>（</w:t>
      </w:r>
      <w:r w:rsidRPr="00D0123D">
        <w:rPr>
          <w:rFonts w:ascii="Times New Roman" w:eastAsia="標楷體"/>
          <w:szCs w:val="24"/>
        </w:rPr>
        <w:t>三</w:t>
      </w:r>
      <w:r w:rsidRPr="00D0123D">
        <w:rPr>
          <w:rFonts w:ascii="Times New Roman" w:eastAsia="標楷體"/>
          <w:szCs w:val="24"/>
          <w:lang w:val="de-DE"/>
        </w:rPr>
        <w:t>）</w:t>
      </w:r>
      <w:r w:rsidRPr="00A26CC6">
        <w:rPr>
          <w:rFonts w:ascii="Times New Roman" w:eastAsia="標楷體"/>
          <w:szCs w:val="24"/>
        </w:rPr>
        <w:t>IELTS</w:t>
      </w:r>
      <w:r w:rsidRPr="00D0123D">
        <w:rPr>
          <w:rFonts w:ascii="Times New Roman" w:eastAsia="標楷體"/>
          <w:szCs w:val="24"/>
          <w:lang w:val="de-DE"/>
        </w:rPr>
        <w:t xml:space="preserve"> </w:t>
      </w:r>
      <w:hyperlink r:id="rId12" w:history="1">
        <w:r w:rsidRPr="00D0123D">
          <w:rPr>
            <w:rStyle w:val="a6"/>
            <w:rFonts w:ascii="Times New Roman" w:eastAsia="標楷體"/>
            <w:szCs w:val="24"/>
            <w:lang w:val="de-DE"/>
          </w:rPr>
          <w:t>http://www.saec.edu.tw/test/IELTS.html</w:t>
        </w:r>
      </w:hyperlink>
      <w:r w:rsidRPr="00D0123D">
        <w:rPr>
          <w:rFonts w:ascii="Times New Roman" w:eastAsia="標楷體"/>
          <w:szCs w:val="24"/>
          <w:lang w:val="de-DE"/>
        </w:rPr>
        <w:t xml:space="preserve"> </w:t>
      </w:r>
    </w:p>
    <w:p w:rsidR="009C29EC" w:rsidRPr="00D0123D" w:rsidRDefault="009C29EC" w:rsidP="001426F2">
      <w:pPr>
        <w:adjustRightInd w:val="0"/>
        <w:snapToGrid w:val="0"/>
        <w:ind w:firstLine="284"/>
        <w:rPr>
          <w:rFonts w:ascii="Times New Roman" w:eastAsia="標楷體"/>
          <w:szCs w:val="24"/>
        </w:rPr>
      </w:pPr>
      <w:r w:rsidRPr="00D0123D">
        <w:rPr>
          <w:rFonts w:ascii="Times New Roman" w:eastAsia="標楷體"/>
          <w:szCs w:val="24"/>
        </w:rPr>
        <w:t>（四）全民英檢</w:t>
      </w:r>
      <w:r w:rsidRPr="00D0123D">
        <w:rPr>
          <w:rFonts w:ascii="Times New Roman" w:eastAsia="標楷體"/>
          <w:szCs w:val="24"/>
        </w:rPr>
        <w:t xml:space="preserve"> </w:t>
      </w:r>
      <w:hyperlink r:id="rId13" w:history="1">
        <w:r w:rsidRPr="00D0123D">
          <w:rPr>
            <w:rStyle w:val="a6"/>
            <w:rFonts w:ascii="Times New Roman" w:eastAsia="標楷體"/>
            <w:szCs w:val="24"/>
          </w:rPr>
          <w:t>http://www.lttc.ntu.edu.tw/GEPT.htm</w:t>
        </w:r>
      </w:hyperlink>
    </w:p>
    <w:p w:rsidR="009C29EC" w:rsidRPr="00D0123D" w:rsidRDefault="009C29EC" w:rsidP="001426F2">
      <w:pPr>
        <w:adjustRightInd w:val="0"/>
        <w:snapToGrid w:val="0"/>
        <w:ind w:firstLine="284"/>
        <w:rPr>
          <w:rFonts w:ascii="Times New Roman" w:eastAsia="標楷體"/>
          <w:szCs w:val="24"/>
        </w:rPr>
      </w:pPr>
      <w:r w:rsidRPr="00D0123D">
        <w:rPr>
          <w:rFonts w:ascii="Times New Roman" w:eastAsia="標楷體"/>
          <w:szCs w:val="24"/>
        </w:rPr>
        <w:t>（五）</w:t>
      </w:r>
      <w:r w:rsidRPr="00D0123D">
        <w:rPr>
          <w:rFonts w:ascii="Times New Roman" w:eastAsia="標楷體"/>
          <w:szCs w:val="24"/>
        </w:rPr>
        <w:t xml:space="preserve">FLPT </w:t>
      </w:r>
      <w:hyperlink r:id="rId14" w:history="1">
        <w:r w:rsidRPr="00D0123D">
          <w:rPr>
            <w:rStyle w:val="a6"/>
            <w:rFonts w:ascii="Times New Roman" w:eastAsia="標楷體"/>
            <w:szCs w:val="24"/>
          </w:rPr>
          <w:t>http://www.lttc.ntu.edu.tw/FLPT.htm</w:t>
        </w:r>
      </w:hyperlink>
    </w:p>
    <w:p w:rsidR="009C29EC" w:rsidRPr="00D0123D" w:rsidRDefault="009C29EC" w:rsidP="001426F2">
      <w:pPr>
        <w:adjustRightInd w:val="0"/>
        <w:snapToGrid w:val="0"/>
        <w:ind w:firstLine="284"/>
        <w:rPr>
          <w:rFonts w:ascii="Times New Roman" w:eastAsia="標楷體"/>
          <w:szCs w:val="24"/>
          <w:lang w:val="fr-FR"/>
        </w:rPr>
      </w:pPr>
      <w:r w:rsidRPr="00D0123D">
        <w:rPr>
          <w:rFonts w:ascii="Times New Roman" w:eastAsia="標楷體"/>
          <w:szCs w:val="24"/>
          <w:lang w:val="fr-FR"/>
        </w:rPr>
        <w:t>（</w:t>
      </w:r>
      <w:r w:rsidRPr="00D0123D">
        <w:rPr>
          <w:rFonts w:ascii="Times New Roman" w:eastAsia="標楷體"/>
          <w:szCs w:val="24"/>
        </w:rPr>
        <w:t>六</w:t>
      </w:r>
      <w:r w:rsidRPr="00D0123D">
        <w:rPr>
          <w:rFonts w:ascii="Times New Roman" w:eastAsia="標楷體"/>
          <w:szCs w:val="24"/>
          <w:lang w:val="fr-FR"/>
        </w:rPr>
        <w:t>）</w:t>
      </w:r>
      <w:r w:rsidRPr="00A26CC6">
        <w:rPr>
          <w:rFonts w:ascii="Times New Roman" w:eastAsia="標楷體"/>
          <w:szCs w:val="24"/>
        </w:rPr>
        <w:t>BULATS</w:t>
      </w:r>
      <w:r w:rsidRPr="00D0123D">
        <w:rPr>
          <w:rFonts w:ascii="Times New Roman" w:eastAsia="標楷體"/>
          <w:szCs w:val="24"/>
          <w:lang w:val="fr-FR"/>
        </w:rPr>
        <w:t xml:space="preserve"> </w:t>
      </w:r>
      <w:hyperlink r:id="rId15" w:history="1">
        <w:r w:rsidRPr="00D0123D">
          <w:rPr>
            <w:rStyle w:val="a6"/>
            <w:rFonts w:ascii="Times New Roman" w:eastAsia="標楷體"/>
            <w:szCs w:val="24"/>
            <w:lang w:val="fr-FR"/>
          </w:rPr>
          <w:t>http://www.lttc.ntu.edu.tw/cambridge/bulats/bulatsmain.htm</w:t>
        </w:r>
      </w:hyperlink>
    </w:p>
    <w:p w:rsidR="009C29EC" w:rsidRPr="00D0123D" w:rsidRDefault="009C29EC" w:rsidP="001426F2">
      <w:pPr>
        <w:adjustRightInd w:val="0"/>
        <w:snapToGrid w:val="0"/>
        <w:ind w:firstLine="284"/>
        <w:rPr>
          <w:rFonts w:ascii="Times New Roman" w:eastAsia="標楷體"/>
          <w:szCs w:val="24"/>
          <w:lang w:val="fr-FR"/>
        </w:rPr>
      </w:pPr>
      <w:r w:rsidRPr="00D0123D">
        <w:rPr>
          <w:rFonts w:ascii="Times New Roman" w:eastAsia="標楷體"/>
          <w:szCs w:val="24"/>
          <w:lang w:val="fr-FR"/>
        </w:rPr>
        <w:t>（</w:t>
      </w:r>
      <w:r w:rsidRPr="00D0123D">
        <w:rPr>
          <w:rFonts w:ascii="Times New Roman" w:eastAsia="標楷體"/>
          <w:szCs w:val="24"/>
        </w:rPr>
        <w:t>七</w:t>
      </w:r>
      <w:r w:rsidRPr="00D0123D">
        <w:rPr>
          <w:rFonts w:ascii="Times New Roman" w:eastAsia="標楷體"/>
          <w:szCs w:val="24"/>
          <w:lang w:val="fr-FR"/>
        </w:rPr>
        <w:t>）</w:t>
      </w:r>
      <w:r w:rsidRPr="00A26CC6">
        <w:rPr>
          <w:rFonts w:ascii="Times New Roman" w:eastAsia="標楷體"/>
          <w:szCs w:val="24"/>
        </w:rPr>
        <w:t>Cambridge</w:t>
      </w:r>
      <w:r w:rsidRPr="00D0123D">
        <w:rPr>
          <w:rFonts w:ascii="Times New Roman" w:eastAsia="標楷體"/>
          <w:szCs w:val="24"/>
          <w:lang w:val="fr-FR"/>
        </w:rPr>
        <w:t xml:space="preserve"> Main Suite </w:t>
      </w:r>
      <w:hyperlink r:id="rId16" w:history="1">
        <w:r w:rsidRPr="00D0123D">
          <w:rPr>
            <w:rStyle w:val="a6"/>
            <w:rFonts w:ascii="Times New Roman" w:eastAsia="標楷體"/>
            <w:szCs w:val="24"/>
            <w:lang w:val="fr-FR"/>
          </w:rPr>
          <w:t>http://www.lttc.ntu.edu.tw/cambridge/MS/MSmain.htm</w:t>
        </w:r>
      </w:hyperlink>
    </w:p>
    <w:p w:rsidR="009C29EC" w:rsidRPr="00D0123D" w:rsidRDefault="009C29EC" w:rsidP="001426F2">
      <w:pPr>
        <w:adjustRightInd w:val="0"/>
        <w:snapToGrid w:val="0"/>
        <w:ind w:firstLine="284"/>
        <w:rPr>
          <w:rFonts w:ascii="Times New Roman" w:eastAsia="標楷體"/>
          <w:szCs w:val="24"/>
        </w:rPr>
      </w:pPr>
      <w:r w:rsidRPr="00D0123D">
        <w:rPr>
          <w:rFonts w:ascii="Times New Roman" w:eastAsia="標楷體"/>
          <w:szCs w:val="24"/>
        </w:rPr>
        <w:t>（八）</w:t>
      </w:r>
      <w:r w:rsidRPr="00D0123D">
        <w:rPr>
          <w:rFonts w:ascii="Times New Roman" w:eastAsia="標楷體"/>
          <w:szCs w:val="24"/>
        </w:rPr>
        <w:t xml:space="preserve">English for Business </w:t>
      </w:r>
      <w:hyperlink r:id="rId17" w:history="1">
        <w:r w:rsidRPr="00D0123D">
          <w:rPr>
            <w:rStyle w:val="a6"/>
            <w:rFonts w:ascii="Times New Roman" w:eastAsia="標楷體"/>
            <w:szCs w:val="24"/>
          </w:rPr>
          <w:t>http://www.lcci.com.tw/index.htm</w:t>
        </w:r>
      </w:hyperlink>
    </w:p>
    <w:p w:rsidR="009C29EC" w:rsidRPr="00D0123D" w:rsidRDefault="009C29EC" w:rsidP="001426F2">
      <w:pPr>
        <w:adjustRightInd w:val="0"/>
        <w:snapToGrid w:val="0"/>
        <w:ind w:firstLine="284"/>
        <w:rPr>
          <w:rFonts w:ascii="Times New Roman" w:eastAsia="標楷體"/>
          <w:szCs w:val="24"/>
        </w:rPr>
      </w:pPr>
      <w:r w:rsidRPr="00D0123D">
        <w:rPr>
          <w:rFonts w:ascii="Times New Roman" w:eastAsia="標楷體"/>
          <w:szCs w:val="24"/>
        </w:rPr>
        <w:t>（九）</w:t>
      </w:r>
      <w:r w:rsidRPr="00D0123D">
        <w:rPr>
          <w:rFonts w:ascii="Times New Roman" w:eastAsia="標楷體"/>
          <w:szCs w:val="24"/>
        </w:rPr>
        <w:t xml:space="preserve">NETPAW </w:t>
      </w:r>
      <w:hyperlink r:id="rId18" w:history="1">
        <w:r w:rsidRPr="00D0123D">
          <w:rPr>
            <w:rStyle w:val="a6"/>
            <w:rFonts w:ascii="Times New Roman" w:eastAsia="標楷體"/>
            <w:szCs w:val="24"/>
          </w:rPr>
          <w:t>http://www.test.org.tw/</w:t>
        </w:r>
      </w:hyperlink>
    </w:p>
    <w:p w:rsidR="009C29EC" w:rsidRDefault="009C29EC" w:rsidP="001426F2">
      <w:pPr>
        <w:adjustRightInd w:val="0"/>
        <w:snapToGrid w:val="0"/>
        <w:ind w:firstLine="284"/>
        <w:rPr>
          <w:rFonts w:ascii="Times New Roman" w:eastAsia="標楷體" w:hAnsi="標楷體" w:hint="eastAsia"/>
          <w:b/>
          <w:sz w:val="28"/>
          <w:szCs w:val="28"/>
        </w:rPr>
      </w:pPr>
      <w:r w:rsidRPr="00D0123D">
        <w:rPr>
          <w:rFonts w:ascii="Times New Roman" w:eastAsia="標楷體"/>
          <w:szCs w:val="24"/>
        </w:rPr>
        <w:t>（十）</w:t>
      </w:r>
      <w:r w:rsidRPr="00D0123D">
        <w:rPr>
          <w:rFonts w:ascii="Times New Roman" w:eastAsia="標楷體"/>
          <w:szCs w:val="24"/>
        </w:rPr>
        <w:t xml:space="preserve">TOEIC Bridge </w:t>
      </w:r>
      <w:hyperlink r:id="rId19" w:history="1">
        <w:r w:rsidRPr="00D0123D">
          <w:rPr>
            <w:rStyle w:val="a6"/>
            <w:rFonts w:ascii="Times New Roman" w:eastAsia="標楷體"/>
            <w:szCs w:val="24"/>
          </w:rPr>
          <w:t>http://www.toeicbridge.com.tw</w:t>
        </w:r>
      </w:hyperlink>
    </w:p>
    <w:p w:rsidR="009C29EC" w:rsidRPr="000A5C6A" w:rsidRDefault="009C29EC" w:rsidP="009C29EC">
      <w:pPr>
        <w:snapToGrid w:val="0"/>
        <w:jc w:val="center"/>
        <w:rPr>
          <w:rFonts w:ascii="Times New Roman" w:eastAsia="標楷體" w:hAnsi="標楷體" w:hint="eastAsia"/>
          <w:b/>
          <w:sz w:val="32"/>
          <w:szCs w:val="32"/>
        </w:rPr>
      </w:pPr>
      <w:r w:rsidRPr="000A5C6A">
        <w:rPr>
          <w:rFonts w:ascii="Times New Roman" w:eastAsia="標楷體"/>
          <w:b/>
          <w:sz w:val="32"/>
          <w:szCs w:val="32"/>
        </w:rPr>
        <w:lastRenderedPageBreak/>
        <w:t>致理</w:t>
      </w:r>
      <w:r w:rsidR="00292832">
        <w:rPr>
          <w:rFonts w:ascii="Times New Roman" w:eastAsia="標楷體" w:hint="eastAsia"/>
          <w:b/>
          <w:sz w:val="32"/>
          <w:szCs w:val="32"/>
        </w:rPr>
        <w:t>科技大學</w:t>
      </w:r>
      <w:r w:rsidRPr="000A5C6A">
        <w:rPr>
          <w:rFonts w:ascii="Times New Roman" w:eastAsia="標楷體"/>
          <w:b/>
          <w:sz w:val="32"/>
          <w:szCs w:val="32"/>
        </w:rPr>
        <w:t>英語能力檢定畢業指標標準表</w:t>
      </w:r>
    </w:p>
    <w:p w:rsidR="009C29EC" w:rsidRDefault="009C29EC" w:rsidP="00791CD1">
      <w:pPr>
        <w:jc w:val="center"/>
        <w:rPr>
          <w:rFonts w:ascii="Times New Roman" w:eastAsia="標楷體" w:hAnsi="標楷體" w:hint="eastAsia"/>
          <w:b/>
          <w:sz w:val="28"/>
          <w:szCs w:val="28"/>
        </w:rPr>
      </w:pPr>
    </w:p>
    <w:tbl>
      <w:tblPr>
        <w:tblW w:w="10631" w:type="dxa"/>
        <w:jc w:val="center"/>
        <w:tblInd w:w="-10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923"/>
        <w:gridCol w:w="1770"/>
        <w:gridCol w:w="1587"/>
        <w:gridCol w:w="1588"/>
        <w:gridCol w:w="1587"/>
        <w:gridCol w:w="1588"/>
        <w:gridCol w:w="1588"/>
      </w:tblGrid>
      <w:tr w:rsidR="00F6747B" w:rsidRPr="00D0123D" w:rsidTr="00F6747B">
        <w:trPr>
          <w:trHeight w:val="218"/>
          <w:jc w:val="center"/>
        </w:trPr>
        <w:tc>
          <w:tcPr>
            <w:tcW w:w="923" w:type="dxa"/>
            <w:vMerge w:val="restart"/>
            <w:tcBorders>
              <w:tl2br w:val="single" w:sz="2" w:space="0" w:color="auto"/>
            </w:tcBorders>
            <w:vAlign w:val="center"/>
          </w:tcPr>
          <w:p w:rsidR="00F6747B" w:rsidRDefault="00F6747B" w:rsidP="00A43A66">
            <w:pPr>
              <w:snapToGrid w:val="0"/>
              <w:ind w:leftChars="-27" w:left="-65" w:rightChars="-45" w:right="-108"/>
              <w:jc w:val="right"/>
              <w:rPr>
                <w:rFonts w:ascii="Times New Roman" w:eastAsia="標楷體" w:hint="eastAsia"/>
                <w:sz w:val="22"/>
              </w:rPr>
            </w:pPr>
            <w:r w:rsidRPr="00D0123D">
              <w:rPr>
                <w:rFonts w:ascii="Times New Roman" w:eastAsia="標楷體"/>
                <w:sz w:val="22"/>
              </w:rPr>
              <w:t>類別</w:t>
            </w:r>
          </w:p>
          <w:p w:rsidR="00F6747B" w:rsidRPr="00D0123D" w:rsidRDefault="00F6747B" w:rsidP="006E2212">
            <w:pPr>
              <w:snapToGrid w:val="0"/>
              <w:ind w:leftChars="-27" w:left="-65" w:rightChars="-14" w:right="-34"/>
              <w:rPr>
                <w:rFonts w:ascii="Times New Roman" w:eastAsia="標楷體"/>
                <w:sz w:val="22"/>
              </w:rPr>
            </w:pPr>
            <w:r w:rsidRPr="00D0123D">
              <w:rPr>
                <w:rFonts w:ascii="Times New Roman" w:eastAsia="標楷體"/>
                <w:sz w:val="22"/>
              </w:rPr>
              <w:t>項次</w:t>
            </w:r>
          </w:p>
        </w:tc>
        <w:tc>
          <w:tcPr>
            <w:tcW w:w="1770" w:type="dxa"/>
            <w:vMerge w:val="restart"/>
            <w:vAlign w:val="center"/>
          </w:tcPr>
          <w:p w:rsidR="00F6747B" w:rsidRPr="00D0123D" w:rsidRDefault="00F6747B" w:rsidP="00F6747B">
            <w:pPr>
              <w:snapToGrid w:val="0"/>
              <w:jc w:val="center"/>
              <w:rPr>
                <w:rFonts w:ascii="Times New Roman" w:eastAsia="標楷體"/>
                <w:sz w:val="22"/>
              </w:rPr>
            </w:pPr>
            <w:r w:rsidRPr="00D0123D">
              <w:rPr>
                <w:rFonts w:ascii="Times New Roman" w:eastAsia="標楷體"/>
                <w:sz w:val="22"/>
              </w:rPr>
              <w:t>英語能力檢定</w:t>
            </w:r>
          </w:p>
          <w:p w:rsidR="00F6747B" w:rsidRPr="00D0123D" w:rsidRDefault="00F6747B" w:rsidP="00F6747B">
            <w:pPr>
              <w:snapToGrid w:val="0"/>
              <w:jc w:val="center"/>
              <w:rPr>
                <w:rFonts w:ascii="Times New Roman" w:eastAsia="標楷體"/>
                <w:sz w:val="22"/>
              </w:rPr>
            </w:pPr>
            <w:r w:rsidRPr="00D0123D">
              <w:rPr>
                <w:rFonts w:ascii="Times New Roman" w:eastAsia="標楷體"/>
                <w:sz w:val="22"/>
              </w:rPr>
              <w:t>考試類別</w:t>
            </w:r>
          </w:p>
        </w:tc>
        <w:tc>
          <w:tcPr>
            <w:tcW w:w="7938" w:type="dxa"/>
            <w:gridSpan w:val="5"/>
            <w:vAlign w:val="center"/>
          </w:tcPr>
          <w:p w:rsidR="00F6747B" w:rsidRPr="00D0123D" w:rsidRDefault="00F6747B" w:rsidP="006E2212">
            <w:pPr>
              <w:snapToGrid w:val="0"/>
              <w:ind w:leftChars="-27" w:left="-65" w:rightChars="-14" w:right="-34"/>
              <w:jc w:val="center"/>
              <w:rPr>
                <w:rFonts w:ascii="Times New Roman" w:eastAsia="標楷體"/>
                <w:sz w:val="22"/>
              </w:rPr>
            </w:pPr>
            <w:r w:rsidRPr="00D0123D">
              <w:rPr>
                <w:rFonts w:ascii="Times New Roman" w:eastAsia="標楷體"/>
                <w:sz w:val="22"/>
              </w:rPr>
              <w:t>畢業指標標準</w:t>
            </w:r>
          </w:p>
        </w:tc>
      </w:tr>
      <w:tr w:rsidR="009C29EC" w:rsidRPr="00D0123D" w:rsidTr="006E2212">
        <w:trPr>
          <w:trHeight w:val="265"/>
          <w:jc w:val="center"/>
        </w:trPr>
        <w:tc>
          <w:tcPr>
            <w:tcW w:w="923" w:type="dxa"/>
            <w:vMerge/>
            <w:vAlign w:val="center"/>
          </w:tcPr>
          <w:p w:rsidR="009C29EC" w:rsidRPr="00D0123D" w:rsidRDefault="009C29EC" w:rsidP="006E2212">
            <w:pPr>
              <w:snapToGrid w:val="0"/>
              <w:ind w:leftChars="-27" w:left="-65" w:rightChars="-14" w:right="-34"/>
              <w:jc w:val="center"/>
              <w:rPr>
                <w:rFonts w:ascii="Times New Roman" w:eastAsia="標楷體"/>
                <w:sz w:val="22"/>
              </w:rPr>
            </w:pPr>
          </w:p>
        </w:tc>
        <w:tc>
          <w:tcPr>
            <w:tcW w:w="1770" w:type="dxa"/>
            <w:vMerge/>
            <w:vAlign w:val="center"/>
          </w:tcPr>
          <w:p w:rsidR="009C29EC" w:rsidRPr="00D0123D" w:rsidRDefault="009C29EC" w:rsidP="00F6747B">
            <w:pPr>
              <w:snapToGrid w:val="0"/>
              <w:jc w:val="center"/>
              <w:rPr>
                <w:rFonts w:ascii="Times New Roman" w:eastAsia="標楷體"/>
                <w:sz w:val="22"/>
              </w:rPr>
            </w:pP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CEF A2</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(CEF) A2</w:t>
            </w:r>
            <w:r w:rsidRPr="00F6747B">
              <w:rPr>
                <w:rFonts w:ascii="Times New Roman" w:eastAsia="標楷體"/>
                <w:sz w:val="22"/>
              </w:rPr>
              <w:t>+</w:t>
            </w:r>
          </w:p>
        </w:tc>
        <w:tc>
          <w:tcPr>
            <w:tcW w:w="1587" w:type="dxa"/>
            <w:vAlign w:val="center"/>
          </w:tcPr>
          <w:p w:rsidR="009C29EC" w:rsidRPr="00F6747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畢業門檻</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CEF B1</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CEF B2</w:t>
            </w:r>
          </w:p>
        </w:tc>
      </w:tr>
      <w:tr w:rsidR="009C29EC" w:rsidRPr="00D0123D" w:rsidTr="006E2212">
        <w:trPr>
          <w:jc w:val="center"/>
        </w:trPr>
        <w:tc>
          <w:tcPr>
            <w:tcW w:w="923" w:type="dxa"/>
            <w:vMerge w:val="restart"/>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一</w:t>
            </w: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托福紙筆測驗</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TOEFL ITP</w:t>
            </w:r>
          </w:p>
        </w:tc>
        <w:tc>
          <w:tcPr>
            <w:tcW w:w="1587" w:type="dxa"/>
            <w:vAlign w:val="center"/>
          </w:tcPr>
          <w:p w:rsidR="009C29EC" w:rsidRPr="00D0123D" w:rsidRDefault="009C29EC" w:rsidP="00F6747B">
            <w:pPr>
              <w:snapToGrid w:val="0"/>
              <w:ind w:leftChars="-27" w:left="-65" w:rightChars="-14" w:right="-34"/>
              <w:jc w:val="center"/>
              <w:rPr>
                <w:rFonts w:ascii="Times New Roman" w:eastAsia="標楷體"/>
                <w:sz w:val="22"/>
              </w:rPr>
            </w:pPr>
            <w:r w:rsidRPr="00D0123D">
              <w:rPr>
                <w:rFonts w:ascii="Times New Roman" w:eastAsia="標楷體"/>
                <w:sz w:val="22"/>
              </w:rPr>
              <w:t>390</w:t>
            </w:r>
            <w:r w:rsidRPr="00D0123D">
              <w:rPr>
                <w:rFonts w:ascii="Times New Roman" w:eastAsia="標楷體"/>
                <w:sz w:val="22"/>
              </w:rPr>
              <w:t>分以上</w:t>
            </w:r>
          </w:p>
        </w:tc>
        <w:tc>
          <w:tcPr>
            <w:tcW w:w="1588" w:type="dxa"/>
            <w:vAlign w:val="center"/>
          </w:tcPr>
          <w:p w:rsidR="009C29EC" w:rsidRPr="00D3434B" w:rsidRDefault="009C29EC" w:rsidP="00F6747B">
            <w:pPr>
              <w:snapToGrid w:val="0"/>
              <w:ind w:firstLineChars="50" w:firstLine="110"/>
              <w:jc w:val="center"/>
              <w:rPr>
                <w:rFonts w:ascii="Times New Roman" w:eastAsia="標楷體"/>
                <w:sz w:val="22"/>
              </w:rPr>
            </w:pPr>
            <w:r w:rsidRPr="00D3434B">
              <w:rPr>
                <w:rFonts w:ascii="Times New Roman" w:eastAsia="標楷體"/>
                <w:sz w:val="22"/>
              </w:rPr>
              <w:t>433-4</w:t>
            </w:r>
            <w:r w:rsidR="007C7722" w:rsidRPr="00D3434B">
              <w:rPr>
                <w:rFonts w:ascii="Times New Roman" w:eastAsia="標楷體" w:hint="eastAsia"/>
                <w:sz w:val="22"/>
              </w:rPr>
              <w:t>49</w:t>
            </w:r>
            <w:r w:rsidRPr="00D3434B">
              <w:rPr>
                <w:rFonts w:ascii="Times New Roman" w:eastAsia="標楷體"/>
                <w:sz w:val="22"/>
              </w:rPr>
              <w:t>分</w:t>
            </w:r>
          </w:p>
        </w:tc>
        <w:tc>
          <w:tcPr>
            <w:tcW w:w="1587" w:type="dxa"/>
            <w:vAlign w:val="center"/>
          </w:tcPr>
          <w:p w:rsidR="009C29EC" w:rsidRPr="00F6747B" w:rsidRDefault="009C29EC" w:rsidP="00F6747B">
            <w:pPr>
              <w:snapToGrid w:val="0"/>
              <w:ind w:firstLineChars="50" w:firstLine="110"/>
              <w:jc w:val="center"/>
              <w:rPr>
                <w:rFonts w:ascii="Times New Roman" w:eastAsia="標楷體"/>
                <w:sz w:val="22"/>
              </w:rPr>
            </w:pPr>
            <w:r w:rsidRPr="00F6747B">
              <w:rPr>
                <w:rFonts w:ascii="Times New Roman" w:eastAsia="標楷體"/>
                <w:sz w:val="22"/>
              </w:rPr>
              <w:t>450</w:t>
            </w:r>
            <w:r w:rsidRPr="00F6747B">
              <w:rPr>
                <w:rFonts w:ascii="Times New Roman" w:eastAsia="標楷體"/>
                <w:sz w:val="22"/>
              </w:rPr>
              <w:t>分以上</w:t>
            </w:r>
          </w:p>
        </w:tc>
        <w:tc>
          <w:tcPr>
            <w:tcW w:w="1588" w:type="dxa"/>
            <w:vAlign w:val="center"/>
          </w:tcPr>
          <w:p w:rsidR="009C29EC" w:rsidRPr="00D3434B" w:rsidRDefault="009C29EC" w:rsidP="00F6747B">
            <w:pPr>
              <w:snapToGrid w:val="0"/>
              <w:ind w:firstLineChars="50" w:firstLine="110"/>
              <w:jc w:val="center"/>
              <w:rPr>
                <w:rFonts w:ascii="Times New Roman" w:eastAsia="標楷體"/>
                <w:sz w:val="22"/>
              </w:rPr>
            </w:pPr>
            <w:r w:rsidRPr="00D3434B">
              <w:rPr>
                <w:rFonts w:ascii="Times New Roman" w:eastAsia="標楷體"/>
                <w:sz w:val="22"/>
              </w:rPr>
              <w:t>487</w:t>
            </w:r>
            <w:r w:rsidRPr="00D3434B">
              <w:rPr>
                <w:rFonts w:ascii="Times New Roman" w:eastAsia="標楷體"/>
                <w:sz w:val="22"/>
              </w:rPr>
              <w:t>分以上</w:t>
            </w:r>
          </w:p>
        </w:tc>
        <w:tc>
          <w:tcPr>
            <w:tcW w:w="1588" w:type="dxa"/>
            <w:vAlign w:val="center"/>
          </w:tcPr>
          <w:p w:rsidR="009C29EC" w:rsidRPr="00D0123D" w:rsidRDefault="009C29EC" w:rsidP="00F6747B">
            <w:pPr>
              <w:snapToGrid w:val="0"/>
              <w:ind w:firstLineChars="50" w:firstLine="110"/>
              <w:jc w:val="center"/>
              <w:rPr>
                <w:rFonts w:ascii="Times New Roman" w:eastAsia="標楷體"/>
                <w:sz w:val="22"/>
              </w:rPr>
            </w:pPr>
            <w:r w:rsidRPr="00D0123D">
              <w:rPr>
                <w:rFonts w:ascii="Times New Roman" w:eastAsia="標楷體"/>
                <w:sz w:val="22"/>
              </w:rPr>
              <w:t>567</w:t>
            </w:r>
            <w:r w:rsidRPr="00D0123D">
              <w:rPr>
                <w:rFonts w:ascii="Times New Roman" w:eastAsia="標楷體"/>
                <w:sz w:val="22"/>
              </w:rPr>
              <w:t>分以上</w:t>
            </w:r>
          </w:p>
        </w:tc>
      </w:tr>
      <w:tr w:rsidR="009C29EC" w:rsidRPr="00D0123D" w:rsidTr="006E2212">
        <w:trPr>
          <w:jc w:val="center"/>
        </w:trPr>
        <w:tc>
          <w:tcPr>
            <w:tcW w:w="923" w:type="dxa"/>
            <w:vMerge/>
            <w:vAlign w:val="center"/>
          </w:tcPr>
          <w:p w:rsidR="009C29EC" w:rsidRPr="00D0123D" w:rsidRDefault="009C29EC" w:rsidP="006E2212">
            <w:pPr>
              <w:snapToGrid w:val="0"/>
              <w:ind w:leftChars="-27" w:left="-65" w:rightChars="-14" w:right="-34"/>
              <w:jc w:val="center"/>
              <w:rPr>
                <w:rFonts w:ascii="Times New Roman" w:eastAsia="標楷體"/>
                <w:sz w:val="22"/>
              </w:rPr>
            </w:pP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托福電腦測驗</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TOEFL CBT</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90</w:t>
            </w:r>
            <w:r w:rsidRPr="00D0123D">
              <w:rPr>
                <w:rFonts w:ascii="Times New Roman" w:eastAsia="標楷體"/>
                <w:sz w:val="22"/>
              </w:rPr>
              <w:t>分以上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120-</w:t>
            </w:r>
            <w:r w:rsidR="007C7722" w:rsidRPr="00D3434B">
              <w:rPr>
                <w:rFonts w:ascii="Times New Roman" w:eastAsia="標楷體" w:hint="eastAsia"/>
                <w:sz w:val="22"/>
              </w:rPr>
              <w:t>134</w:t>
            </w:r>
            <w:r w:rsidRPr="00D3434B">
              <w:rPr>
                <w:rFonts w:ascii="Times New Roman" w:eastAsia="標楷體"/>
                <w:sz w:val="22"/>
              </w:rPr>
              <w:t>分</w:t>
            </w:r>
          </w:p>
        </w:tc>
        <w:tc>
          <w:tcPr>
            <w:tcW w:w="1587" w:type="dxa"/>
            <w:vAlign w:val="center"/>
          </w:tcPr>
          <w:p w:rsidR="009C29EC" w:rsidRPr="00F6747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135</w:t>
            </w:r>
            <w:r w:rsidRPr="00F6747B">
              <w:rPr>
                <w:rFonts w:ascii="Times New Roman" w:eastAsia="標楷體"/>
                <w:sz w:val="22"/>
              </w:rPr>
              <w:t>分以上</w:t>
            </w:r>
          </w:p>
        </w:tc>
        <w:tc>
          <w:tcPr>
            <w:tcW w:w="1588" w:type="dxa"/>
            <w:vAlign w:val="center"/>
          </w:tcPr>
          <w:p w:rsidR="009C29EC" w:rsidRPr="00D3434B" w:rsidRDefault="007C7722" w:rsidP="006E2212">
            <w:pPr>
              <w:snapToGrid w:val="0"/>
              <w:ind w:leftChars="-27" w:left="-65" w:rightChars="-14" w:right="-34"/>
              <w:jc w:val="center"/>
              <w:rPr>
                <w:rFonts w:ascii="Times New Roman" w:eastAsia="標楷體"/>
                <w:sz w:val="22"/>
              </w:rPr>
            </w:pPr>
            <w:r w:rsidRPr="00D3434B">
              <w:rPr>
                <w:rFonts w:ascii="Times New Roman" w:eastAsia="標楷體" w:hint="eastAsia"/>
                <w:sz w:val="22"/>
              </w:rPr>
              <w:t>160</w:t>
            </w:r>
            <w:r w:rsidR="009C29EC" w:rsidRPr="00D3434B">
              <w:rPr>
                <w:rFonts w:ascii="Times New Roman" w:eastAsia="標楷體"/>
                <w:sz w:val="22"/>
              </w:rPr>
              <w:t>分</w:t>
            </w:r>
            <w:r w:rsidRPr="00D3434B">
              <w:rPr>
                <w:rFonts w:ascii="Times New Roman" w:eastAsia="標楷體" w:hint="eastAsia"/>
                <w:sz w:val="22"/>
              </w:rPr>
              <w:t>以上</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227</w:t>
            </w:r>
            <w:r w:rsidRPr="00D0123D">
              <w:rPr>
                <w:rFonts w:ascii="Times New Roman" w:eastAsia="標楷體"/>
                <w:sz w:val="22"/>
              </w:rPr>
              <w:t>分以上</w:t>
            </w:r>
          </w:p>
        </w:tc>
      </w:tr>
      <w:tr w:rsidR="009C29EC" w:rsidRPr="00D0123D" w:rsidTr="006E2212">
        <w:trPr>
          <w:jc w:val="center"/>
        </w:trPr>
        <w:tc>
          <w:tcPr>
            <w:tcW w:w="923" w:type="dxa"/>
            <w:vMerge/>
            <w:vAlign w:val="center"/>
          </w:tcPr>
          <w:p w:rsidR="009C29EC" w:rsidRPr="00D0123D" w:rsidRDefault="009C29EC" w:rsidP="006E2212">
            <w:pPr>
              <w:snapToGrid w:val="0"/>
              <w:ind w:leftChars="-27" w:left="-65" w:rightChars="-14" w:right="-34"/>
              <w:jc w:val="center"/>
              <w:rPr>
                <w:rFonts w:ascii="Times New Roman" w:eastAsia="標楷體"/>
                <w:sz w:val="22"/>
              </w:rPr>
            </w:pP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托福網路測</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TOEFL iBT</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29</w:t>
            </w:r>
            <w:r w:rsidRPr="00D0123D">
              <w:rPr>
                <w:rFonts w:ascii="Times New Roman" w:eastAsia="標楷體"/>
                <w:sz w:val="22"/>
              </w:rPr>
              <w:t>分以上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36-45</w:t>
            </w:r>
            <w:r w:rsidRPr="00D3434B">
              <w:rPr>
                <w:rFonts w:ascii="Times New Roman" w:eastAsia="標楷體"/>
                <w:sz w:val="22"/>
              </w:rPr>
              <w:t>分</w:t>
            </w:r>
          </w:p>
        </w:tc>
        <w:tc>
          <w:tcPr>
            <w:tcW w:w="1587" w:type="dxa"/>
            <w:vAlign w:val="center"/>
          </w:tcPr>
          <w:p w:rsidR="009C29EC" w:rsidRPr="00F6747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46</w:t>
            </w:r>
            <w:r w:rsidRPr="00F6747B">
              <w:rPr>
                <w:rFonts w:ascii="Times New Roman" w:eastAsia="標楷體"/>
                <w:sz w:val="22"/>
              </w:rPr>
              <w:t>分</w:t>
            </w:r>
            <w:r w:rsidR="00963BD4" w:rsidRPr="00F6747B">
              <w:rPr>
                <w:rFonts w:ascii="Times New Roman" w:eastAsia="標楷體"/>
                <w:sz w:val="22"/>
              </w:rPr>
              <w:t>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57</w:t>
            </w:r>
            <w:r w:rsidRPr="00D3434B">
              <w:rPr>
                <w:rFonts w:ascii="Times New Roman" w:eastAsia="標楷體"/>
                <w:sz w:val="22"/>
              </w:rPr>
              <w:t>分以上</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87</w:t>
            </w:r>
            <w:r w:rsidRPr="00D0123D">
              <w:rPr>
                <w:rFonts w:ascii="Times New Roman" w:eastAsia="標楷體"/>
                <w:sz w:val="22"/>
              </w:rPr>
              <w:t>分以上</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二</w:t>
            </w: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多益測驗</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TOEIC</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225</w:t>
            </w:r>
            <w:r w:rsidRPr="00F6747B">
              <w:rPr>
                <w:rFonts w:ascii="Times New Roman" w:eastAsia="標楷體"/>
                <w:sz w:val="22"/>
              </w:rPr>
              <w:t>分以上</w:t>
            </w:r>
            <w:r w:rsidR="00F6747B" w:rsidRPr="00F6747B">
              <w:rPr>
                <w:rFonts w:ascii="Times New Roman" w:eastAsia="標楷體" w:hint="eastAsia"/>
                <w:sz w:val="22"/>
              </w:rPr>
              <w:t>(</w:t>
            </w:r>
            <w:r w:rsidRPr="00F6747B">
              <w:rPr>
                <w:rFonts w:ascii="Times New Roman" w:eastAsia="標楷體"/>
                <w:sz w:val="22"/>
              </w:rPr>
              <w:t>聽力</w:t>
            </w:r>
            <w:r w:rsidRPr="00F6747B">
              <w:rPr>
                <w:rFonts w:ascii="Times New Roman" w:eastAsia="標楷體"/>
                <w:sz w:val="22"/>
              </w:rPr>
              <w:t>110</w:t>
            </w:r>
            <w:r w:rsidRPr="00F6747B">
              <w:rPr>
                <w:rFonts w:ascii="Times New Roman" w:eastAsia="標楷體"/>
                <w:sz w:val="22"/>
              </w:rPr>
              <w:t>分以上且閱讀</w:t>
            </w:r>
            <w:r w:rsidRPr="00F6747B">
              <w:rPr>
                <w:rFonts w:ascii="Times New Roman" w:eastAsia="標楷體"/>
                <w:sz w:val="22"/>
              </w:rPr>
              <w:t>115</w:t>
            </w:r>
            <w:r w:rsidRPr="00F6747B">
              <w:rPr>
                <w:rFonts w:ascii="Times New Roman" w:eastAsia="標楷體"/>
                <w:sz w:val="22"/>
              </w:rPr>
              <w:t>分以上</w:t>
            </w:r>
            <w:r w:rsidR="00F6747B" w:rsidRPr="00F6747B">
              <w:rPr>
                <w:rFonts w:ascii="Times New Roman" w:eastAsia="標楷體" w:hint="eastAsia"/>
                <w:sz w:val="22"/>
              </w:rPr>
              <w:t>)</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350-</w:t>
            </w:r>
            <w:r w:rsidR="007C7722" w:rsidRPr="00D3434B">
              <w:rPr>
                <w:rFonts w:ascii="Times New Roman" w:eastAsia="標楷體" w:hint="eastAsia"/>
                <w:sz w:val="22"/>
              </w:rPr>
              <w:t>499</w:t>
            </w:r>
            <w:r w:rsidRPr="00D3434B">
              <w:rPr>
                <w:rFonts w:ascii="Times New Roman" w:eastAsia="標楷體"/>
                <w:sz w:val="22"/>
              </w:rPr>
              <w:t>分</w:t>
            </w:r>
          </w:p>
        </w:tc>
        <w:tc>
          <w:tcPr>
            <w:tcW w:w="1587" w:type="dxa"/>
            <w:vAlign w:val="center"/>
          </w:tcPr>
          <w:p w:rsidR="009C29EC" w:rsidRPr="00F6747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500</w:t>
            </w:r>
            <w:r w:rsidRPr="00F6747B">
              <w:rPr>
                <w:rFonts w:ascii="Times New Roman" w:eastAsia="標楷體"/>
                <w:sz w:val="22"/>
              </w:rPr>
              <w:t>分</w:t>
            </w:r>
            <w:r w:rsidR="00963BD4" w:rsidRPr="00F6747B">
              <w:rPr>
                <w:rFonts w:ascii="Times New Roman" w:eastAsia="標楷體"/>
                <w:sz w:val="22"/>
              </w:rPr>
              <w:t>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550</w:t>
            </w:r>
            <w:r w:rsidRPr="00F6747B">
              <w:rPr>
                <w:rFonts w:ascii="Times New Roman" w:eastAsia="標楷體"/>
                <w:sz w:val="22"/>
              </w:rPr>
              <w:t>分以上</w:t>
            </w:r>
            <w:r w:rsidRPr="00F6747B">
              <w:rPr>
                <w:rFonts w:ascii="Times New Roman" w:eastAsia="標楷體"/>
                <w:sz w:val="22"/>
              </w:rPr>
              <w:t>(</w:t>
            </w:r>
            <w:r w:rsidRPr="00F6747B">
              <w:rPr>
                <w:rFonts w:ascii="Times New Roman" w:eastAsia="標楷體"/>
                <w:sz w:val="22"/>
              </w:rPr>
              <w:t>聽力</w:t>
            </w:r>
            <w:r w:rsidRPr="00F6747B">
              <w:rPr>
                <w:rFonts w:ascii="Times New Roman" w:eastAsia="標楷體"/>
                <w:sz w:val="22"/>
              </w:rPr>
              <w:t>275</w:t>
            </w:r>
            <w:r w:rsidRPr="00F6747B">
              <w:rPr>
                <w:rFonts w:ascii="Times New Roman" w:eastAsia="標楷體"/>
                <w:sz w:val="22"/>
              </w:rPr>
              <w:t>分以上且閱讀</w:t>
            </w:r>
            <w:r w:rsidRPr="00F6747B">
              <w:rPr>
                <w:rFonts w:ascii="Times New Roman" w:eastAsia="標楷體"/>
                <w:sz w:val="22"/>
              </w:rPr>
              <w:t>275</w:t>
            </w:r>
            <w:r w:rsidRPr="00F6747B">
              <w:rPr>
                <w:rFonts w:ascii="Times New Roman" w:eastAsia="標楷體"/>
                <w:sz w:val="22"/>
              </w:rPr>
              <w:t>分以上</w:t>
            </w:r>
            <w:r w:rsidRPr="00F6747B">
              <w:rPr>
                <w:rFonts w:ascii="Times New Roman" w:eastAsia="標楷體"/>
                <w:sz w:val="22"/>
              </w:rPr>
              <w:t>)</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785</w:t>
            </w:r>
            <w:r w:rsidRPr="00F6747B">
              <w:rPr>
                <w:rFonts w:ascii="Times New Roman" w:eastAsia="標楷體"/>
                <w:sz w:val="22"/>
              </w:rPr>
              <w:t>分以上</w:t>
            </w:r>
            <w:r w:rsidRPr="00F6747B">
              <w:rPr>
                <w:rFonts w:ascii="Times New Roman" w:eastAsia="標楷體"/>
                <w:sz w:val="22"/>
              </w:rPr>
              <w:t>(</w:t>
            </w:r>
            <w:r w:rsidRPr="00F6747B">
              <w:rPr>
                <w:rFonts w:ascii="Times New Roman" w:eastAsia="標楷體"/>
                <w:sz w:val="22"/>
              </w:rPr>
              <w:t>聽力</w:t>
            </w:r>
            <w:r w:rsidRPr="00F6747B">
              <w:rPr>
                <w:rFonts w:ascii="Times New Roman" w:eastAsia="標楷體"/>
                <w:sz w:val="22"/>
              </w:rPr>
              <w:t>400</w:t>
            </w:r>
            <w:r w:rsidRPr="00F6747B">
              <w:rPr>
                <w:rFonts w:ascii="Times New Roman" w:eastAsia="標楷體"/>
                <w:sz w:val="22"/>
              </w:rPr>
              <w:t>分以上且閱讀</w:t>
            </w:r>
            <w:r w:rsidRPr="00F6747B">
              <w:rPr>
                <w:rFonts w:ascii="Times New Roman" w:eastAsia="標楷體"/>
                <w:sz w:val="22"/>
              </w:rPr>
              <w:t>385</w:t>
            </w:r>
            <w:r w:rsidRPr="00F6747B">
              <w:rPr>
                <w:rFonts w:ascii="Times New Roman" w:eastAsia="標楷體"/>
                <w:sz w:val="22"/>
              </w:rPr>
              <w:t>分以上</w:t>
            </w:r>
            <w:r w:rsidRPr="00F6747B">
              <w:rPr>
                <w:rFonts w:ascii="Times New Roman" w:eastAsia="標楷體"/>
                <w:sz w:val="22"/>
              </w:rPr>
              <w:t>)</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三</w:t>
            </w:r>
          </w:p>
        </w:tc>
        <w:tc>
          <w:tcPr>
            <w:tcW w:w="1770" w:type="dxa"/>
            <w:vAlign w:val="center"/>
          </w:tcPr>
          <w:p w:rsidR="006E2212" w:rsidRDefault="009C29EC" w:rsidP="006E2212">
            <w:pPr>
              <w:snapToGrid w:val="0"/>
              <w:ind w:leftChars="-27" w:left="-65" w:rightChars="-14" w:right="-34"/>
              <w:jc w:val="center"/>
              <w:rPr>
                <w:rFonts w:ascii="Times New Roman" w:eastAsia="標楷體" w:hint="eastAsia"/>
                <w:sz w:val="22"/>
              </w:rPr>
            </w:pPr>
            <w:r w:rsidRPr="00D0123D">
              <w:rPr>
                <w:rFonts w:ascii="Times New Roman" w:eastAsia="標楷體"/>
                <w:sz w:val="22"/>
              </w:rPr>
              <w:t>國際英語</w:t>
            </w:r>
          </w:p>
          <w:p w:rsidR="009C29EC" w:rsidRPr="00D0123D" w:rsidRDefault="00F6747B" w:rsidP="006E2212">
            <w:pPr>
              <w:snapToGrid w:val="0"/>
              <w:ind w:leftChars="-27" w:left="-65" w:rightChars="-14" w:right="-34"/>
              <w:jc w:val="center"/>
              <w:rPr>
                <w:rFonts w:ascii="Times New Roman" w:eastAsia="標楷體"/>
                <w:sz w:val="22"/>
              </w:rPr>
            </w:pPr>
            <w:r>
              <w:rPr>
                <w:rFonts w:ascii="Times New Roman" w:eastAsia="標楷體" w:hint="eastAsia"/>
                <w:sz w:val="22"/>
              </w:rPr>
              <w:t>(</w:t>
            </w:r>
            <w:r w:rsidR="009C29EC" w:rsidRPr="00D0123D">
              <w:rPr>
                <w:rFonts w:ascii="Times New Roman" w:eastAsia="標楷體"/>
                <w:sz w:val="22"/>
              </w:rPr>
              <w:t>雅思</w:t>
            </w:r>
            <w:r>
              <w:rPr>
                <w:rFonts w:ascii="Times New Roman" w:eastAsia="標楷體" w:hint="eastAsia"/>
                <w:sz w:val="22"/>
              </w:rPr>
              <w:t>)</w:t>
            </w:r>
            <w:r w:rsidR="009C29EC" w:rsidRPr="00D0123D">
              <w:rPr>
                <w:rFonts w:ascii="Times New Roman" w:eastAsia="標楷體"/>
                <w:sz w:val="22"/>
              </w:rPr>
              <w:t>測驗</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IELTS</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3</w:t>
            </w:r>
            <w:r w:rsidRPr="00D0123D">
              <w:rPr>
                <w:rFonts w:ascii="Times New Roman" w:eastAsia="標楷體"/>
                <w:sz w:val="22"/>
              </w:rPr>
              <w:t>級以上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3.5</w:t>
            </w:r>
            <w:r w:rsidRPr="00D3434B">
              <w:rPr>
                <w:rFonts w:ascii="Times New Roman" w:eastAsia="標楷體"/>
                <w:sz w:val="22"/>
              </w:rPr>
              <w:t>級以上</w:t>
            </w:r>
          </w:p>
        </w:tc>
        <w:tc>
          <w:tcPr>
            <w:tcW w:w="1587" w:type="dxa"/>
            <w:vAlign w:val="center"/>
          </w:tcPr>
          <w:p w:rsidR="009C29EC" w:rsidRPr="00F6747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4.0</w:t>
            </w:r>
            <w:r w:rsidRPr="00F6747B">
              <w:rPr>
                <w:rFonts w:ascii="Times New Roman" w:eastAsia="標楷體"/>
                <w:sz w:val="22"/>
              </w:rPr>
              <w:t>級以上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4.0</w:t>
            </w:r>
            <w:r w:rsidRPr="00D3434B">
              <w:rPr>
                <w:rFonts w:ascii="Times New Roman" w:eastAsia="標楷體"/>
                <w:sz w:val="22"/>
              </w:rPr>
              <w:t>級以上</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5.5</w:t>
            </w:r>
            <w:r w:rsidRPr="00D0123D">
              <w:rPr>
                <w:rFonts w:ascii="Times New Roman" w:eastAsia="標楷體"/>
                <w:sz w:val="22"/>
              </w:rPr>
              <w:t>級以上</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四</w:t>
            </w: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全民英語能力分級檢定測驗</w:t>
            </w:r>
            <w:r w:rsidRPr="00D0123D">
              <w:rPr>
                <w:rFonts w:ascii="Times New Roman" w:eastAsia="標楷體"/>
                <w:sz w:val="22"/>
              </w:rPr>
              <w:t>GEPT</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初級以上</w:t>
            </w:r>
          </w:p>
        </w:tc>
        <w:tc>
          <w:tcPr>
            <w:tcW w:w="1588" w:type="dxa"/>
            <w:vAlign w:val="center"/>
          </w:tcPr>
          <w:p w:rsidR="006E2212" w:rsidRDefault="009C29EC" w:rsidP="006E2212">
            <w:pPr>
              <w:snapToGrid w:val="0"/>
              <w:ind w:leftChars="-27" w:left="-65" w:rightChars="-14" w:right="-34"/>
              <w:jc w:val="center"/>
              <w:rPr>
                <w:rFonts w:ascii="Times New Roman" w:eastAsia="標楷體" w:hint="eastAsia"/>
                <w:sz w:val="22"/>
              </w:rPr>
            </w:pPr>
            <w:r w:rsidRPr="00F6747B">
              <w:rPr>
                <w:rFonts w:ascii="Times New Roman" w:eastAsia="標楷體"/>
                <w:sz w:val="22"/>
              </w:rPr>
              <w:t>中級初試</w:t>
            </w:r>
          </w:p>
          <w:p w:rsidR="009C29EC" w:rsidRPr="00D3434B" w:rsidRDefault="007C7722" w:rsidP="006E2212">
            <w:pPr>
              <w:snapToGrid w:val="0"/>
              <w:ind w:leftChars="-27" w:left="-65" w:rightChars="-14" w:right="-34"/>
              <w:jc w:val="center"/>
              <w:rPr>
                <w:rFonts w:ascii="Times New Roman" w:eastAsia="標楷體"/>
                <w:sz w:val="22"/>
              </w:rPr>
            </w:pPr>
            <w:r w:rsidRPr="00F6747B">
              <w:rPr>
                <w:rFonts w:ascii="Times New Roman" w:eastAsia="標楷體" w:hint="eastAsia"/>
                <w:sz w:val="22"/>
              </w:rPr>
              <w:t>160</w:t>
            </w:r>
            <w:r w:rsidRPr="00F6747B">
              <w:rPr>
                <w:rFonts w:ascii="Times New Roman" w:eastAsia="標楷體" w:hint="eastAsia"/>
                <w:sz w:val="22"/>
              </w:rPr>
              <w:t>分</w:t>
            </w:r>
            <w:r w:rsidR="009C29EC" w:rsidRPr="00F6747B">
              <w:rPr>
                <w:rFonts w:ascii="Times New Roman" w:eastAsia="標楷體"/>
                <w:sz w:val="22"/>
              </w:rPr>
              <w:t>及格</w:t>
            </w:r>
          </w:p>
        </w:tc>
        <w:tc>
          <w:tcPr>
            <w:tcW w:w="1587" w:type="dxa"/>
            <w:vAlign w:val="center"/>
          </w:tcPr>
          <w:p w:rsidR="009C29EC" w:rsidRPr="00F6747B" w:rsidRDefault="009C29EC" w:rsidP="006E2212">
            <w:pPr>
              <w:snapToGrid w:val="0"/>
              <w:ind w:leftChars="-27" w:left="-65" w:rightChars="-14" w:right="-34"/>
              <w:jc w:val="center"/>
              <w:rPr>
                <w:rFonts w:ascii="Times New Roman" w:eastAsia="標楷體" w:hint="eastAsia"/>
                <w:sz w:val="22"/>
              </w:rPr>
            </w:pPr>
            <w:r w:rsidRPr="00F6747B">
              <w:rPr>
                <w:rFonts w:ascii="Times New Roman" w:eastAsia="標楷體"/>
                <w:sz w:val="22"/>
              </w:rPr>
              <w:t>中級初試</w:t>
            </w:r>
          </w:p>
          <w:p w:rsidR="007C7722" w:rsidRPr="00F6747B" w:rsidRDefault="007C7722" w:rsidP="006E2212">
            <w:pPr>
              <w:snapToGrid w:val="0"/>
              <w:ind w:leftChars="-27" w:left="-65" w:rightChars="-14" w:right="-34"/>
              <w:jc w:val="center"/>
              <w:rPr>
                <w:rFonts w:ascii="Times New Roman" w:eastAsia="標楷體"/>
                <w:sz w:val="22"/>
              </w:rPr>
            </w:pPr>
            <w:r w:rsidRPr="00F6747B">
              <w:rPr>
                <w:rFonts w:ascii="Times New Roman" w:eastAsia="標楷體" w:hint="eastAsia"/>
                <w:sz w:val="22"/>
              </w:rPr>
              <w:t>185</w:t>
            </w:r>
            <w:r w:rsidRPr="00F6747B">
              <w:rPr>
                <w:rFonts w:ascii="Times New Roman" w:eastAsia="標楷體" w:hint="eastAsia"/>
                <w:sz w:val="22"/>
              </w:rPr>
              <w:t>分以上</w:t>
            </w:r>
          </w:p>
        </w:tc>
        <w:tc>
          <w:tcPr>
            <w:tcW w:w="1588" w:type="dxa"/>
            <w:vAlign w:val="center"/>
          </w:tcPr>
          <w:p w:rsidR="006E2212" w:rsidRDefault="009C29EC" w:rsidP="006E2212">
            <w:pPr>
              <w:snapToGrid w:val="0"/>
              <w:ind w:leftChars="-27" w:left="-65" w:rightChars="-14" w:right="-34"/>
              <w:jc w:val="center"/>
              <w:rPr>
                <w:rFonts w:ascii="Times New Roman" w:eastAsia="標楷體" w:hint="eastAsia"/>
                <w:sz w:val="22"/>
              </w:rPr>
            </w:pPr>
            <w:r w:rsidRPr="00D3434B">
              <w:rPr>
                <w:rFonts w:ascii="Times New Roman" w:eastAsia="標楷體"/>
                <w:sz w:val="22"/>
              </w:rPr>
              <w:t>中級</w:t>
            </w:r>
            <w:r w:rsidR="007C7722" w:rsidRPr="00D3434B">
              <w:rPr>
                <w:rFonts w:ascii="Times New Roman" w:eastAsia="標楷體"/>
                <w:sz w:val="22"/>
              </w:rPr>
              <w:t>複試</w:t>
            </w:r>
          </w:p>
          <w:p w:rsidR="009C29EC" w:rsidRPr="00D3434B" w:rsidRDefault="007C7722" w:rsidP="006E2212">
            <w:pPr>
              <w:snapToGrid w:val="0"/>
              <w:ind w:leftChars="-27" w:left="-65" w:rightChars="-14" w:right="-34"/>
              <w:jc w:val="center"/>
              <w:rPr>
                <w:rFonts w:ascii="Times New Roman" w:eastAsia="標楷體"/>
                <w:sz w:val="22"/>
              </w:rPr>
            </w:pPr>
            <w:r w:rsidRPr="00D3434B">
              <w:rPr>
                <w:rFonts w:ascii="Times New Roman" w:eastAsia="標楷體"/>
                <w:sz w:val="22"/>
              </w:rPr>
              <w:t>及格</w:t>
            </w:r>
          </w:p>
        </w:tc>
        <w:tc>
          <w:tcPr>
            <w:tcW w:w="1588" w:type="dxa"/>
            <w:vAlign w:val="center"/>
          </w:tcPr>
          <w:p w:rsidR="006E2212" w:rsidRDefault="009C29EC" w:rsidP="006E2212">
            <w:pPr>
              <w:snapToGrid w:val="0"/>
              <w:ind w:leftChars="-27" w:left="-65" w:rightChars="-14" w:right="-34"/>
              <w:jc w:val="center"/>
              <w:rPr>
                <w:rFonts w:ascii="Times New Roman" w:eastAsia="標楷體" w:hint="eastAsia"/>
                <w:sz w:val="22"/>
              </w:rPr>
            </w:pPr>
            <w:r w:rsidRPr="00D0123D">
              <w:rPr>
                <w:rFonts w:ascii="Times New Roman" w:eastAsia="標楷體"/>
                <w:sz w:val="22"/>
              </w:rPr>
              <w:t>中高級複試</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及格</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五</w:t>
            </w: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外語能力測驗</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FLPT</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三項筆試總分</w:t>
            </w:r>
            <w:r w:rsidRPr="00D0123D">
              <w:rPr>
                <w:rFonts w:ascii="Times New Roman" w:eastAsia="標楷體"/>
                <w:sz w:val="22"/>
              </w:rPr>
              <w:t>105</w:t>
            </w:r>
            <w:r w:rsidRPr="00D0123D">
              <w:rPr>
                <w:rFonts w:ascii="Times New Roman" w:eastAsia="標楷體"/>
                <w:sz w:val="22"/>
              </w:rPr>
              <w:t>分暨口試級分</w:t>
            </w:r>
            <w:r w:rsidRPr="00D0123D">
              <w:rPr>
                <w:rFonts w:ascii="Times New Roman" w:eastAsia="標楷體"/>
                <w:sz w:val="22"/>
              </w:rPr>
              <w:t>S-1</w:t>
            </w:r>
            <w:r w:rsidRPr="00F6747B">
              <w:rPr>
                <w:rFonts w:ascii="Times New Roman" w:eastAsia="標楷體"/>
                <w:sz w:val="22"/>
              </w:rPr>
              <w:t>+</w:t>
            </w:r>
            <w:r w:rsidRPr="00D0123D">
              <w:rPr>
                <w:rFonts w:ascii="Times New Roman" w:eastAsia="標楷體"/>
                <w:sz w:val="22"/>
              </w:rPr>
              <w:t>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三項筆試總分</w:t>
            </w:r>
            <w:r w:rsidRPr="00D3434B">
              <w:rPr>
                <w:rFonts w:ascii="Times New Roman" w:eastAsia="標楷體"/>
                <w:sz w:val="22"/>
              </w:rPr>
              <w:t>120-135</w:t>
            </w:r>
            <w:r w:rsidRPr="00D3434B">
              <w:rPr>
                <w:rFonts w:ascii="Times New Roman" w:eastAsia="標楷體"/>
                <w:sz w:val="22"/>
              </w:rPr>
              <w:t>分暨口試級分</w:t>
            </w:r>
            <w:r w:rsidRPr="00D3434B">
              <w:rPr>
                <w:rFonts w:ascii="Times New Roman" w:eastAsia="標楷體"/>
                <w:sz w:val="22"/>
              </w:rPr>
              <w:t>S-1</w:t>
            </w:r>
            <w:r w:rsidRPr="00F6747B">
              <w:rPr>
                <w:rFonts w:ascii="Times New Roman" w:eastAsia="標楷體"/>
                <w:sz w:val="22"/>
              </w:rPr>
              <w:t>+</w:t>
            </w:r>
            <w:r w:rsidRPr="00D3434B">
              <w:rPr>
                <w:rFonts w:ascii="Times New Roman" w:eastAsia="標楷體"/>
                <w:sz w:val="22"/>
              </w:rPr>
              <w:t>以上</w:t>
            </w:r>
          </w:p>
        </w:tc>
        <w:tc>
          <w:tcPr>
            <w:tcW w:w="1587" w:type="dxa"/>
            <w:vAlign w:val="center"/>
          </w:tcPr>
          <w:p w:rsidR="009C29EC" w:rsidRPr="009C671B" w:rsidRDefault="009C29EC" w:rsidP="006E2212">
            <w:pPr>
              <w:snapToGrid w:val="0"/>
              <w:ind w:leftChars="-27" w:left="-65" w:rightChars="-14" w:right="-34"/>
              <w:jc w:val="center"/>
              <w:rPr>
                <w:rFonts w:ascii="Times New Roman" w:eastAsia="標楷體"/>
                <w:sz w:val="22"/>
              </w:rPr>
            </w:pPr>
            <w:r w:rsidRPr="009C671B">
              <w:rPr>
                <w:rFonts w:ascii="Times New Roman" w:eastAsia="標楷體"/>
                <w:sz w:val="22"/>
              </w:rPr>
              <w:t>三項筆試總分</w:t>
            </w:r>
            <w:r w:rsidRPr="009C671B">
              <w:rPr>
                <w:rFonts w:ascii="Times New Roman" w:eastAsia="標楷體"/>
                <w:sz w:val="22"/>
              </w:rPr>
              <w:t>136-150</w:t>
            </w:r>
            <w:r w:rsidRPr="009C671B">
              <w:rPr>
                <w:rFonts w:ascii="Times New Roman" w:eastAsia="標楷體"/>
                <w:sz w:val="22"/>
              </w:rPr>
              <w:t>分暨口試級分</w:t>
            </w:r>
            <w:r w:rsidRPr="009C671B">
              <w:rPr>
                <w:rFonts w:ascii="Times New Roman" w:eastAsia="標楷體"/>
                <w:sz w:val="22"/>
              </w:rPr>
              <w:t>S-1</w:t>
            </w:r>
            <w:r w:rsidRPr="00F6747B">
              <w:rPr>
                <w:rFonts w:ascii="Times New Roman" w:eastAsia="標楷體"/>
                <w:sz w:val="22"/>
              </w:rPr>
              <w:t>+</w:t>
            </w:r>
            <w:r w:rsidRPr="009C671B">
              <w:rPr>
                <w:rFonts w:ascii="Times New Roman" w:eastAsia="標楷體"/>
                <w:sz w:val="22"/>
              </w:rPr>
              <w:t>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三項筆試總分</w:t>
            </w:r>
            <w:r w:rsidRPr="00D3434B">
              <w:rPr>
                <w:rFonts w:ascii="Times New Roman" w:eastAsia="標楷體"/>
                <w:sz w:val="22"/>
              </w:rPr>
              <w:t>150</w:t>
            </w:r>
            <w:r w:rsidRPr="00D3434B">
              <w:rPr>
                <w:rFonts w:ascii="Times New Roman" w:eastAsia="標楷體"/>
                <w:sz w:val="22"/>
              </w:rPr>
              <w:t>分暨口試級分</w:t>
            </w:r>
            <w:r w:rsidRPr="00D3434B">
              <w:rPr>
                <w:rFonts w:ascii="Times New Roman" w:eastAsia="標楷體"/>
                <w:sz w:val="22"/>
              </w:rPr>
              <w:t>S-2</w:t>
            </w:r>
            <w:r w:rsidRPr="00D3434B">
              <w:rPr>
                <w:rFonts w:ascii="Times New Roman" w:eastAsia="標楷體"/>
                <w:sz w:val="22"/>
              </w:rPr>
              <w:t>以上</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三項筆試成績</w:t>
            </w:r>
            <w:r w:rsidRPr="00D0123D">
              <w:rPr>
                <w:rFonts w:ascii="Times New Roman" w:eastAsia="標楷體"/>
                <w:sz w:val="22"/>
              </w:rPr>
              <w:t>195~239</w:t>
            </w:r>
            <w:r w:rsidRPr="00D0123D">
              <w:rPr>
                <w:rFonts w:ascii="Times New Roman" w:eastAsia="標楷體"/>
                <w:sz w:val="22"/>
              </w:rPr>
              <w:t>分暨口試成績</w:t>
            </w:r>
            <w:r w:rsidRPr="00D0123D">
              <w:rPr>
                <w:rFonts w:ascii="Times New Roman" w:eastAsia="標楷體"/>
                <w:sz w:val="22"/>
              </w:rPr>
              <w:t>S-2+</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六</w:t>
            </w: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劍橋大學國際商務英語能力</w:t>
            </w:r>
            <w:r w:rsidRPr="00D0123D">
              <w:rPr>
                <w:rFonts w:ascii="Times New Roman" w:eastAsia="標楷體"/>
                <w:sz w:val="22"/>
              </w:rPr>
              <w:t xml:space="preserve"> BULATS</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10~19</w:t>
            </w:r>
            <w:r w:rsidRPr="00D0123D">
              <w:rPr>
                <w:rFonts w:ascii="Times New Roman" w:eastAsia="標楷體"/>
                <w:sz w:val="22"/>
              </w:rPr>
              <w:t>分或</w:t>
            </w:r>
            <w:r w:rsidRPr="00D0123D">
              <w:rPr>
                <w:rFonts w:ascii="Times New Roman" w:eastAsia="標楷體"/>
                <w:sz w:val="22"/>
              </w:rPr>
              <w:t>ALTE Level 1</w:t>
            </w:r>
            <w:r w:rsidRPr="00D0123D">
              <w:rPr>
                <w:rFonts w:ascii="Times New Roman" w:eastAsia="標楷體"/>
                <w:sz w:val="22"/>
              </w:rPr>
              <w:t>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25~35</w:t>
            </w:r>
            <w:r w:rsidRPr="00D3434B">
              <w:rPr>
                <w:rFonts w:ascii="Times New Roman" w:eastAsia="標楷體"/>
                <w:sz w:val="22"/>
              </w:rPr>
              <w:t>分</w:t>
            </w:r>
          </w:p>
        </w:tc>
        <w:tc>
          <w:tcPr>
            <w:tcW w:w="1587" w:type="dxa"/>
            <w:vAlign w:val="center"/>
          </w:tcPr>
          <w:p w:rsidR="009C29EC" w:rsidRPr="009C671B" w:rsidRDefault="009C29EC" w:rsidP="006E2212">
            <w:pPr>
              <w:snapToGrid w:val="0"/>
              <w:ind w:leftChars="-27" w:left="-65" w:rightChars="-14" w:right="-34"/>
              <w:jc w:val="center"/>
              <w:rPr>
                <w:rFonts w:ascii="Times New Roman" w:eastAsia="標楷體"/>
                <w:sz w:val="22"/>
              </w:rPr>
            </w:pPr>
            <w:r w:rsidRPr="009C671B">
              <w:rPr>
                <w:rFonts w:ascii="Times New Roman" w:eastAsia="標楷體"/>
                <w:sz w:val="22"/>
              </w:rPr>
              <w:t>36</w:t>
            </w:r>
            <w:r w:rsidR="007C7722" w:rsidRPr="009C671B">
              <w:rPr>
                <w:rFonts w:ascii="Times New Roman" w:eastAsia="標楷體" w:hint="eastAsia"/>
                <w:sz w:val="22"/>
              </w:rPr>
              <w:t>分</w:t>
            </w:r>
            <w:r w:rsidR="00963BD4" w:rsidRPr="00F6747B">
              <w:rPr>
                <w:rFonts w:ascii="Times New Roman" w:eastAsia="標楷體"/>
                <w:sz w:val="22"/>
              </w:rPr>
              <w:t>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50~59</w:t>
            </w:r>
            <w:r w:rsidRPr="00D3434B">
              <w:rPr>
                <w:rFonts w:ascii="Times New Roman" w:eastAsia="標楷體"/>
                <w:sz w:val="22"/>
              </w:rPr>
              <w:t>分或</w:t>
            </w:r>
          </w:p>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ALTE Level 2</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60~74</w:t>
            </w:r>
            <w:r w:rsidRPr="00D0123D">
              <w:rPr>
                <w:rFonts w:ascii="Times New Roman" w:eastAsia="標楷體"/>
                <w:sz w:val="22"/>
              </w:rPr>
              <w:t>分或</w:t>
            </w:r>
            <w:r w:rsidRPr="00D0123D">
              <w:rPr>
                <w:rFonts w:ascii="Times New Roman" w:eastAsia="標楷體"/>
                <w:sz w:val="22"/>
              </w:rPr>
              <w:t>ALTE Level 3</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七</w:t>
            </w:r>
          </w:p>
        </w:tc>
        <w:tc>
          <w:tcPr>
            <w:tcW w:w="1770" w:type="dxa"/>
            <w:vAlign w:val="center"/>
          </w:tcPr>
          <w:p w:rsidR="009C29EC" w:rsidRPr="00D0123D" w:rsidRDefault="009C29EC" w:rsidP="00A47967">
            <w:pPr>
              <w:snapToGrid w:val="0"/>
              <w:ind w:leftChars="-27" w:left="-65" w:rightChars="-14" w:right="-34"/>
              <w:jc w:val="center"/>
              <w:rPr>
                <w:rFonts w:ascii="Times New Roman" w:eastAsia="標楷體"/>
                <w:sz w:val="22"/>
              </w:rPr>
            </w:pPr>
            <w:r w:rsidRPr="00D0123D">
              <w:rPr>
                <w:rFonts w:ascii="Times New Roman" w:eastAsia="標楷體"/>
                <w:sz w:val="22"/>
              </w:rPr>
              <w:t>劍橋大學英語能力認證分級</w:t>
            </w:r>
            <w:r w:rsidRPr="00D0123D">
              <w:rPr>
                <w:rFonts w:ascii="Times New Roman" w:eastAsia="標楷體"/>
                <w:sz w:val="22"/>
              </w:rPr>
              <w:t>Cambridge Main Suite</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Key English Test (KET)</w:t>
            </w:r>
            <w:r w:rsidRPr="00D0123D">
              <w:rPr>
                <w:rFonts w:ascii="Times New Roman" w:eastAsia="標楷體"/>
                <w:sz w:val="22"/>
              </w:rPr>
              <w:t>以上</w:t>
            </w:r>
          </w:p>
        </w:tc>
        <w:tc>
          <w:tcPr>
            <w:tcW w:w="1588" w:type="dxa"/>
            <w:vAlign w:val="center"/>
          </w:tcPr>
          <w:p w:rsidR="009C29EC" w:rsidRPr="00D3434B" w:rsidRDefault="009C29EC" w:rsidP="00A47967">
            <w:pPr>
              <w:snapToGrid w:val="0"/>
              <w:ind w:leftChars="-27" w:left="-65" w:rightChars="-14" w:right="-34"/>
              <w:jc w:val="center"/>
              <w:rPr>
                <w:rFonts w:ascii="Times New Roman" w:eastAsia="標楷體"/>
                <w:sz w:val="22"/>
              </w:rPr>
            </w:pPr>
            <w:r w:rsidRPr="00D3434B">
              <w:rPr>
                <w:rFonts w:ascii="Times New Roman" w:eastAsia="標楷體"/>
                <w:sz w:val="22"/>
              </w:rPr>
              <w:t>Key English Test 90%</w:t>
            </w:r>
            <w:r w:rsidRPr="00D3434B">
              <w:rPr>
                <w:rFonts w:ascii="Times New Roman" w:eastAsia="標楷體"/>
                <w:sz w:val="22"/>
              </w:rPr>
              <w:t>以上</w:t>
            </w:r>
            <w:r w:rsidR="00F6747B">
              <w:rPr>
                <w:rFonts w:ascii="Times New Roman" w:eastAsia="標楷體" w:hint="eastAsia"/>
                <w:sz w:val="22"/>
              </w:rPr>
              <w:t>(</w:t>
            </w:r>
            <w:r w:rsidRPr="00D3434B">
              <w:rPr>
                <w:rFonts w:ascii="Times New Roman" w:eastAsia="標楷體"/>
                <w:sz w:val="22"/>
              </w:rPr>
              <w:t>KET B1)</w:t>
            </w:r>
            <w:r w:rsidRPr="00D3434B">
              <w:rPr>
                <w:rFonts w:ascii="Times New Roman" w:eastAsia="標楷體"/>
                <w:sz w:val="22"/>
              </w:rPr>
              <w:t>或</w:t>
            </w:r>
            <w:r w:rsidRPr="00D3434B">
              <w:rPr>
                <w:rFonts w:ascii="Times New Roman" w:eastAsia="標楷體"/>
                <w:sz w:val="22"/>
              </w:rPr>
              <w:t>Preliminary English Test  45-69% (PET A2)</w:t>
            </w:r>
          </w:p>
        </w:tc>
        <w:tc>
          <w:tcPr>
            <w:tcW w:w="1587" w:type="dxa"/>
            <w:vAlign w:val="center"/>
          </w:tcPr>
          <w:p w:rsidR="009C29EC" w:rsidRPr="009C671B" w:rsidRDefault="009C29EC" w:rsidP="006E2212">
            <w:pPr>
              <w:snapToGrid w:val="0"/>
              <w:ind w:leftChars="-27" w:left="-65" w:rightChars="-14" w:right="-34"/>
              <w:jc w:val="center"/>
              <w:rPr>
                <w:rFonts w:ascii="Times New Roman" w:eastAsia="標楷體"/>
                <w:sz w:val="22"/>
              </w:rPr>
            </w:pPr>
            <w:r w:rsidRPr="009C671B">
              <w:rPr>
                <w:rFonts w:ascii="Times New Roman" w:eastAsia="標楷體"/>
                <w:sz w:val="22"/>
              </w:rPr>
              <w:t>Preliminary English Test (PET)</w:t>
            </w:r>
            <w:r w:rsidRPr="009C671B">
              <w:rPr>
                <w:rFonts w:ascii="Times New Roman" w:eastAsia="標楷體"/>
                <w:sz w:val="22"/>
              </w:rPr>
              <w:t>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Preliminary English Test (PET)</w:t>
            </w:r>
            <w:r w:rsidRPr="00D3434B">
              <w:rPr>
                <w:rFonts w:ascii="Times New Roman" w:eastAsia="標楷體"/>
                <w:sz w:val="22"/>
              </w:rPr>
              <w:t>以上</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First Certificate in English (FCE)</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總分達</w:t>
            </w:r>
            <w:r w:rsidRPr="00D0123D">
              <w:rPr>
                <w:rFonts w:ascii="Times New Roman" w:eastAsia="標楷體"/>
                <w:sz w:val="22"/>
              </w:rPr>
              <w:t>60%</w:t>
            </w:r>
            <w:r w:rsidRPr="00D0123D">
              <w:rPr>
                <w:rFonts w:ascii="Times New Roman" w:eastAsia="標楷體"/>
                <w:sz w:val="22"/>
              </w:rPr>
              <w:t>【即</w:t>
            </w:r>
            <w:r w:rsidRPr="00D0123D">
              <w:rPr>
                <w:rFonts w:ascii="Times New Roman" w:eastAsia="標楷體"/>
                <w:sz w:val="22"/>
              </w:rPr>
              <w:t>120</w:t>
            </w:r>
            <w:r w:rsidRPr="00D0123D">
              <w:rPr>
                <w:rFonts w:ascii="Times New Roman" w:eastAsia="標楷體"/>
                <w:sz w:val="22"/>
              </w:rPr>
              <w:t>分以上者</w:t>
            </w:r>
            <w:r w:rsidRPr="00D0123D">
              <w:rPr>
                <w:rFonts w:ascii="Times New Roman" w:eastAsia="標楷體"/>
                <w:sz w:val="22"/>
              </w:rPr>
              <w:t>(C</w:t>
            </w:r>
            <w:r w:rsidRPr="00D0123D">
              <w:rPr>
                <w:rFonts w:ascii="Times New Roman" w:eastAsia="標楷體"/>
                <w:sz w:val="22"/>
              </w:rPr>
              <w:t>級</w:t>
            </w:r>
            <w:r w:rsidRPr="00D0123D">
              <w:rPr>
                <w:rFonts w:ascii="Times New Roman" w:eastAsia="標楷體"/>
                <w:sz w:val="22"/>
              </w:rPr>
              <w:t>)</w:t>
            </w:r>
            <w:r w:rsidRPr="00D0123D">
              <w:rPr>
                <w:rFonts w:ascii="Times New Roman" w:eastAsia="標楷體"/>
                <w:sz w:val="22"/>
              </w:rPr>
              <w:t>】</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八</w:t>
            </w: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職場英文</w:t>
            </w:r>
            <w:r w:rsidRPr="00D0123D">
              <w:rPr>
                <w:rFonts w:ascii="Times New Roman" w:eastAsia="標楷體"/>
                <w:sz w:val="22"/>
              </w:rPr>
              <w:t>EFB</w:t>
            </w:r>
          </w:p>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English for Business</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Preliminary Credit</w:t>
            </w:r>
            <w:r w:rsidR="00F6747B">
              <w:rPr>
                <w:rFonts w:ascii="Times New Roman" w:eastAsia="標楷體" w:hint="eastAsia"/>
                <w:sz w:val="22"/>
              </w:rPr>
              <w:t>(</w:t>
            </w:r>
            <w:r w:rsidRPr="00D0123D">
              <w:rPr>
                <w:rFonts w:ascii="Times New Roman" w:eastAsia="標楷體"/>
                <w:sz w:val="22"/>
              </w:rPr>
              <w:t>佳等</w:t>
            </w:r>
            <w:r w:rsidR="00F6747B">
              <w:rPr>
                <w:rFonts w:ascii="Times New Roman" w:eastAsia="標楷體" w:hint="eastAsia"/>
                <w:sz w:val="22"/>
              </w:rPr>
              <w:t>)</w:t>
            </w:r>
            <w:r w:rsidRPr="00D0123D">
              <w:rPr>
                <w:rFonts w:ascii="Times New Roman" w:eastAsia="標楷體"/>
                <w:sz w:val="22"/>
              </w:rPr>
              <w:t>或</w:t>
            </w:r>
            <w:r w:rsidRPr="00D0123D">
              <w:rPr>
                <w:rFonts w:ascii="Times New Roman" w:eastAsia="標楷體"/>
                <w:sz w:val="22"/>
              </w:rPr>
              <w:t xml:space="preserve"> Level 1 Pass </w:t>
            </w:r>
            <w:r w:rsidR="00F6747B">
              <w:rPr>
                <w:rFonts w:ascii="Times New Roman" w:eastAsia="標楷體" w:hint="eastAsia"/>
                <w:sz w:val="22"/>
              </w:rPr>
              <w:t>(</w:t>
            </w:r>
            <w:r w:rsidRPr="00D0123D">
              <w:rPr>
                <w:rFonts w:ascii="Times New Roman" w:eastAsia="標楷體"/>
                <w:sz w:val="22"/>
              </w:rPr>
              <w:t>通過</w:t>
            </w:r>
            <w:r w:rsidR="00F6747B">
              <w:rPr>
                <w:rFonts w:ascii="Times New Roman" w:eastAsia="標楷體" w:hint="eastAsia"/>
                <w:sz w:val="22"/>
              </w:rPr>
              <w:t>)</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Level 1 Credit</w:t>
            </w:r>
          </w:p>
          <w:p w:rsidR="009C29EC" w:rsidRPr="00D3434B" w:rsidRDefault="00F6747B" w:rsidP="006E2212">
            <w:pPr>
              <w:snapToGrid w:val="0"/>
              <w:ind w:leftChars="-27" w:left="-65" w:rightChars="-14" w:right="-34"/>
              <w:jc w:val="center"/>
              <w:rPr>
                <w:rFonts w:ascii="Times New Roman" w:eastAsia="標楷體"/>
                <w:sz w:val="22"/>
              </w:rPr>
            </w:pPr>
            <w:r>
              <w:rPr>
                <w:rFonts w:ascii="Times New Roman" w:eastAsia="標楷體" w:hint="eastAsia"/>
                <w:sz w:val="22"/>
              </w:rPr>
              <w:t>(</w:t>
            </w:r>
            <w:r w:rsidR="009C29EC" w:rsidRPr="00D3434B">
              <w:rPr>
                <w:rFonts w:ascii="Times New Roman" w:eastAsia="標楷體"/>
                <w:sz w:val="22"/>
              </w:rPr>
              <w:t>佳等</w:t>
            </w:r>
            <w:r>
              <w:rPr>
                <w:rFonts w:ascii="Times New Roman" w:eastAsia="標楷體" w:hint="eastAsia"/>
                <w:sz w:val="22"/>
              </w:rPr>
              <w:t>)</w:t>
            </w:r>
          </w:p>
        </w:tc>
        <w:tc>
          <w:tcPr>
            <w:tcW w:w="1587" w:type="dxa"/>
            <w:vAlign w:val="center"/>
          </w:tcPr>
          <w:p w:rsidR="009C29EC" w:rsidRPr="009C671B" w:rsidRDefault="009C29EC" w:rsidP="006E2212">
            <w:pPr>
              <w:snapToGrid w:val="0"/>
              <w:ind w:leftChars="-27" w:left="-65" w:rightChars="-14" w:right="-34"/>
              <w:jc w:val="center"/>
              <w:rPr>
                <w:rFonts w:ascii="Times New Roman" w:eastAsia="標楷體"/>
                <w:sz w:val="22"/>
              </w:rPr>
            </w:pPr>
            <w:r w:rsidRPr="009C671B">
              <w:rPr>
                <w:rFonts w:ascii="Times New Roman" w:eastAsia="標楷體"/>
                <w:sz w:val="22"/>
              </w:rPr>
              <w:t>Level 1 Distinction</w:t>
            </w:r>
            <w:r w:rsidR="00F6747B">
              <w:rPr>
                <w:rFonts w:ascii="Times New Roman" w:eastAsia="標楷體" w:hint="eastAsia"/>
                <w:sz w:val="22"/>
              </w:rPr>
              <w:t>(</w:t>
            </w:r>
            <w:r w:rsidRPr="009C671B">
              <w:rPr>
                <w:rFonts w:ascii="Times New Roman" w:eastAsia="標楷體"/>
                <w:sz w:val="22"/>
              </w:rPr>
              <w:t>優等</w:t>
            </w:r>
            <w:r w:rsidR="00F6747B">
              <w:rPr>
                <w:rFonts w:ascii="Times New Roman" w:eastAsia="標楷體" w:hint="eastAsia"/>
                <w:sz w:val="22"/>
              </w:rPr>
              <w:t>)</w:t>
            </w:r>
            <w:r w:rsidRPr="009C671B">
              <w:rPr>
                <w:rFonts w:ascii="Times New Roman" w:eastAsia="標楷體"/>
                <w:sz w:val="22"/>
              </w:rPr>
              <w:t>或</w:t>
            </w:r>
            <w:r w:rsidRPr="009C671B">
              <w:rPr>
                <w:rFonts w:ascii="Times New Roman" w:eastAsia="標楷體"/>
                <w:sz w:val="22"/>
              </w:rPr>
              <w:t>Level 2 Pass</w:t>
            </w:r>
          </w:p>
        </w:tc>
        <w:tc>
          <w:tcPr>
            <w:tcW w:w="1588" w:type="dxa"/>
            <w:vAlign w:val="center"/>
          </w:tcPr>
          <w:p w:rsidR="009C29EC" w:rsidRPr="00F6747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 xml:space="preserve">Level 2 </w:t>
            </w:r>
            <w:r w:rsidR="003365AA" w:rsidRPr="00F6747B">
              <w:rPr>
                <w:rFonts w:ascii="Times New Roman" w:eastAsia="標楷體"/>
                <w:sz w:val="22"/>
              </w:rPr>
              <w:t>Credit</w:t>
            </w:r>
            <w:r w:rsidRPr="00F6747B">
              <w:rPr>
                <w:rFonts w:ascii="Times New Roman" w:eastAsia="標楷體"/>
                <w:sz w:val="22"/>
              </w:rPr>
              <w:t xml:space="preserve"> </w:t>
            </w:r>
            <w:r w:rsidR="00F6747B">
              <w:rPr>
                <w:rFonts w:ascii="Times New Roman" w:eastAsia="標楷體" w:hint="eastAsia"/>
                <w:sz w:val="22"/>
              </w:rPr>
              <w:t>(</w:t>
            </w:r>
            <w:r w:rsidRPr="00F6747B">
              <w:rPr>
                <w:rFonts w:ascii="Times New Roman" w:eastAsia="標楷體"/>
                <w:sz w:val="22"/>
              </w:rPr>
              <w:t>佳等</w:t>
            </w:r>
            <w:r w:rsidR="00F6747B">
              <w:rPr>
                <w:rFonts w:ascii="Times New Roman" w:eastAsia="標楷體" w:hint="eastAsia"/>
                <w:sz w:val="22"/>
              </w:rPr>
              <w:t>)</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 xml:space="preserve">Level 2 Distinction </w:t>
            </w:r>
            <w:r w:rsidR="00F6747B">
              <w:rPr>
                <w:rFonts w:ascii="Times New Roman" w:eastAsia="標楷體" w:hint="eastAsia"/>
                <w:sz w:val="22"/>
              </w:rPr>
              <w:t>(</w:t>
            </w:r>
            <w:r w:rsidRPr="00D0123D">
              <w:rPr>
                <w:rFonts w:ascii="Times New Roman" w:eastAsia="標楷體"/>
                <w:sz w:val="22"/>
              </w:rPr>
              <w:t>優等</w:t>
            </w:r>
            <w:r w:rsidR="00F6747B">
              <w:rPr>
                <w:rFonts w:ascii="Times New Roman" w:eastAsia="標楷體" w:hint="eastAsia"/>
                <w:sz w:val="22"/>
              </w:rPr>
              <w:t>)</w:t>
            </w:r>
            <w:r w:rsidRPr="00D0123D">
              <w:rPr>
                <w:rFonts w:ascii="Times New Roman" w:eastAsia="標楷體"/>
                <w:sz w:val="22"/>
              </w:rPr>
              <w:t>或</w:t>
            </w:r>
            <w:r w:rsidRPr="00D0123D">
              <w:rPr>
                <w:rFonts w:ascii="Times New Roman" w:eastAsia="標楷體"/>
                <w:sz w:val="22"/>
              </w:rPr>
              <w:t xml:space="preserve"> Level 3 Pass / Credit</w:t>
            </w:r>
            <w:r w:rsidR="00F6747B">
              <w:rPr>
                <w:rFonts w:ascii="Times New Roman" w:eastAsia="標楷體" w:hint="eastAsia"/>
                <w:sz w:val="22"/>
              </w:rPr>
              <w:t>(</w:t>
            </w:r>
            <w:r w:rsidRPr="00D0123D">
              <w:rPr>
                <w:rFonts w:ascii="Times New Roman" w:eastAsia="標楷體"/>
                <w:sz w:val="22"/>
              </w:rPr>
              <w:t>佳等或通過</w:t>
            </w:r>
            <w:r w:rsidR="00F6747B">
              <w:rPr>
                <w:rFonts w:ascii="Times New Roman" w:eastAsia="標楷體" w:hint="eastAsia"/>
                <w:sz w:val="22"/>
              </w:rPr>
              <w:t>)</w:t>
            </w:r>
          </w:p>
        </w:tc>
      </w:tr>
      <w:tr w:rsidR="009C29EC" w:rsidRPr="00D0123D" w:rsidTr="006E2212">
        <w:trPr>
          <w:jc w:val="center"/>
        </w:trPr>
        <w:tc>
          <w:tcPr>
            <w:tcW w:w="923"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九</w:t>
            </w:r>
          </w:p>
        </w:tc>
        <w:tc>
          <w:tcPr>
            <w:tcW w:w="1770"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全民網路英語能力檢定</w:t>
            </w:r>
            <w:r w:rsidRPr="00D0123D">
              <w:rPr>
                <w:rFonts w:ascii="Times New Roman" w:eastAsia="標楷體"/>
                <w:sz w:val="22"/>
              </w:rPr>
              <w:t>NETPAW</w:t>
            </w:r>
          </w:p>
        </w:tc>
        <w:tc>
          <w:tcPr>
            <w:tcW w:w="1587"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初級以上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中級閱讀能力與聽力測驗成績達</w:t>
            </w:r>
            <w:r w:rsidRPr="00F6747B">
              <w:rPr>
                <w:rFonts w:ascii="Times New Roman" w:eastAsia="標楷體"/>
                <w:sz w:val="22"/>
              </w:rPr>
              <w:t>70</w:t>
            </w:r>
            <w:r w:rsidRPr="00F6747B">
              <w:rPr>
                <w:rFonts w:ascii="Times New Roman" w:eastAsia="標楷體"/>
                <w:sz w:val="22"/>
              </w:rPr>
              <w:t>分</w:t>
            </w:r>
          </w:p>
        </w:tc>
        <w:tc>
          <w:tcPr>
            <w:tcW w:w="1587" w:type="dxa"/>
            <w:vAlign w:val="center"/>
          </w:tcPr>
          <w:p w:rsidR="009C29EC" w:rsidRPr="009C671B" w:rsidRDefault="009C29EC" w:rsidP="006E2212">
            <w:pPr>
              <w:snapToGrid w:val="0"/>
              <w:ind w:leftChars="-27" w:left="-65" w:rightChars="-14" w:right="-34"/>
              <w:jc w:val="center"/>
              <w:rPr>
                <w:rFonts w:ascii="Times New Roman" w:eastAsia="標楷體"/>
                <w:sz w:val="22"/>
              </w:rPr>
            </w:pPr>
            <w:r w:rsidRPr="009C671B">
              <w:rPr>
                <w:rFonts w:ascii="Times New Roman" w:eastAsia="標楷體"/>
                <w:sz w:val="22"/>
              </w:rPr>
              <w:t>中級以上</w:t>
            </w:r>
          </w:p>
        </w:tc>
        <w:tc>
          <w:tcPr>
            <w:tcW w:w="1588" w:type="dxa"/>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中級以上</w:t>
            </w:r>
          </w:p>
        </w:tc>
        <w:tc>
          <w:tcPr>
            <w:tcW w:w="1588" w:type="dxa"/>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中高級以上</w:t>
            </w:r>
          </w:p>
        </w:tc>
      </w:tr>
      <w:tr w:rsidR="009C29EC" w:rsidRPr="00D0123D" w:rsidTr="006E2212">
        <w:trPr>
          <w:trHeight w:val="810"/>
          <w:jc w:val="center"/>
        </w:trPr>
        <w:tc>
          <w:tcPr>
            <w:tcW w:w="923" w:type="dxa"/>
            <w:tcBorders>
              <w:top w:val="single" w:sz="4" w:space="0" w:color="auto"/>
            </w:tcBorders>
            <w:vAlign w:val="center"/>
          </w:tcPr>
          <w:p w:rsidR="009C29EC" w:rsidRPr="00C57000" w:rsidRDefault="009C29EC" w:rsidP="006E2212">
            <w:pPr>
              <w:snapToGrid w:val="0"/>
              <w:ind w:leftChars="-27" w:left="-65" w:rightChars="-14" w:right="-34"/>
              <w:jc w:val="center"/>
              <w:rPr>
                <w:rFonts w:ascii="Times New Roman" w:eastAsia="標楷體"/>
                <w:sz w:val="22"/>
              </w:rPr>
            </w:pPr>
            <w:r w:rsidRPr="00C57000">
              <w:rPr>
                <w:rFonts w:ascii="Times New Roman" w:eastAsia="標楷體"/>
                <w:sz w:val="22"/>
              </w:rPr>
              <w:t>十</w:t>
            </w:r>
          </w:p>
        </w:tc>
        <w:tc>
          <w:tcPr>
            <w:tcW w:w="1770" w:type="dxa"/>
            <w:tcBorders>
              <w:top w:val="single" w:sz="4" w:space="0" w:color="auto"/>
            </w:tcBorders>
            <w:vAlign w:val="center"/>
          </w:tcPr>
          <w:p w:rsidR="009C29EC" w:rsidRPr="00C57000" w:rsidRDefault="009C29EC" w:rsidP="006E2212">
            <w:pPr>
              <w:snapToGrid w:val="0"/>
              <w:ind w:leftChars="-27" w:left="-65" w:rightChars="-14" w:right="-34"/>
              <w:jc w:val="center"/>
              <w:rPr>
                <w:rFonts w:ascii="Times New Roman" w:eastAsia="標楷體"/>
                <w:sz w:val="22"/>
              </w:rPr>
            </w:pPr>
            <w:r w:rsidRPr="00C57000">
              <w:rPr>
                <w:rFonts w:ascii="Times New Roman" w:eastAsia="標楷體"/>
                <w:sz w:val="22"/>
              </w:rPr>
              <w:t>多益普級測驗</w:t>
            </w:r>
          </w:p>
          <w:p w:rsidR="009C29EC" w:rsidRPr="00C57000" w:rsidRDefault="009C29EC" w:rsidP="006E2212">
            <w:pPr>
              <w:snapToGrid w:val="0"/>
              <w:ind w:leftChars="-27" w:left="-65" w:rightChars="-14" w:right="-34"/>
              <w:jc w:val="center"/>
              <w:rPr>
                <w:rFonts w:ascii="Times New Roman" w:eastAsia="標楷體"/>
                <w:sz w:val="22"/>
              </w:rPr>
            </w:pPr>
            <w:r w:rsidRPr="00C57000">
              <w:rPr>
                <w:rFonts w:ascii="Times New Roman" w:eastAsia="標楷體"/>
                <w:sz w:val="22"/>
              </w:rPr>
              <w:t>TOEIC Bridge</w:t>
            </w:r>
          </w:p>
        </w:tc>
        <w:tc>
          <w:tcPr>
            <w:tcW w:w="1587" w:type="dxa"/>
            <w:tcBorders>
              <w:top w:val="single" w:sz="4" w:space="0" w:color="auto"/>
            </w:tcBorders>
            <w:vAlign w:val="center"/>
          </w:tcPr>
          <w:p w:rsidR="009C29EC" w:rsidRPr="00C57000"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134</w:t>
            </w:r>
            <w:r w:rsidRPr="00F6747B">
              <w:rPr>
                <w:rFonts w:ascii="Times New Roman" w:eastAsia="標楷體"/>
                <w:sz w:val="22"/>
              </w:rPr>
              <w:t>分以上</w:t>
            </w:r>
            <w:r w:rsidR="00F6747B" w:rsidRPr="00F6747B">
              <w:rPr>
                <w:rFonts w:ascii="Times New Roman" w:eastAsia="標楷體" w:hint="eastAsia"/>
                <w:sz w:val="22"/>
              </w:rPr>
              <w:t>(</w:t>
            </w:r>
            <w:r w:rsidRPr="00F6747B">
              <w:rPr>
                <w:rFonts w:ascii="Times New Roman" w:eastAsia="標楷體"/>
                <w:sz w:val="22"/>
              </w:rPr>
              <w:t>聽力</w:t>
            </w:r>
            <w:r w:rsidRPr="00F6747B">
              <w:rPr>
                <w:rFonts w:ascii="Times New Roman" w:eastAsia="標楷體"/>
                <w:sz w:val="22"/>
              </w:rPr>
              <w:t>64</w:t>
            </w:r>
            <w:r w:rsidRPr="00F6747B">
              <w:rPr>
                <w:rFonts w:ascii="Times New Roman" w:eastAsia="標楷體"/>
                <w:sz w:val="22"/>
              </w:rPr>
              <w:t>分以上且閱讀</w:t>
            </w:r>
            <w:r w:rsidRPr="00F6747B">
              <w:rPr>
                <w:rFonts w:ascii="Times New Roman" w:eastAsia="標楷體"/>
                <w:sz w:val="22"/>
              </w:rPr>
              <w:t>70</w:t>
            </w:r>
            <w:r w:rsidRPr="00F6747B">
              <w:rPr>
                <w:rFonts w:ascii="Times New Roman" w:eastAsia="標楷體"/>
                <w:sz w:val="22"/>
              </w:rPr>
              <w:t>分以上</w:t>
            </w:r>
            <w:r w:rsidR="00F6747B" w:rsidRPr="00F6747B">
              <w:rPr>
                <w:rFonts w:ascii="Times New Roman" w:eastAsia="標楷體" w:hint="eastAsia"/>
                <w:sz w:val="22"/>
              </w:rPr>
              <w:t>)</w:t>
            </w:r>
          </w:p>
        </w:tc>
        <w:tc>
          <w:tcPr>
            <w:tcW w:w="1588" w:type="dxa"/>
            <w:tcBorders>
              <w:top w:val="single" w:sz="4" w:space="0" w:color="auto"/>
            </w:tcBorders>
            <w:vAlign w:val="center"/>
          </w:tcPr>
          <w:p w:rsidR="009C29EC" w:rsidRPr="00D3434B" w:rsidRDefault="009C29EC" w:rsidP="006E2212">
            <w:pPr>
              <w:snapToGrid w:val="0"/>
              <w:ind w:leftChars="-27" w:left="-65" w:rightChars="-14" w:right="-34"/>
              <w:jc w:val="center"/>
              <w:rPr>
                <w:rFonts w:ascii="Times New Roman" w:eastAsia="標楷體"/>
                <w:sz w:val="22"/>
              </w:rPr>
            </w:pPr>
            <w:r w:rsidRPr="00D3434B">
              <w:rPr>
                <w:rFonts w:ascii="Times New Roman" w:eastAsia="標楷體"/>
                <w:sz w:val="22"/>
              </w:rPr>
              <w:t>152-</w:t>
            </w:r>
            <w:r w:rsidR="007C7722" w:rsidRPr="00D3434B">
              <w:rPr>
                <w:rFonts w:ascii="Times New Roman" w:eastAsia="標楷體" w:hint="eastAsia"/>
                <w:sz w:val="22"/>
              </w:rPr>
              <w:t>159</w:t>
            </w:r>
            <w:r w:rsidRPr="00D3434B">
              <w:rPr>
                <w:rFonts w:ascii="Times New Roman" w:eastAsia="標楷體"/>
                <w:sz w:val="22"/>
              </w:rPr>
              <w:t>分</w:t>
            </w:r>
          </w:p>
          <w:p w:rsidR="009C29EC" w:rsidRPr="00D3434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w:t>
            </w:r>
            <w:r w:rsidRPr="00F6747B">
              <w:rPr>
                <w:rFonts w:ascii="Times New Roman" w:eastAsia="標楷體"/>
                <w:sz w:val="22"/>
              </w:rPr>
              <w:t>聽力</w:t>
            </w:r>
            <w:r w:rsidRPr="00F6747B">
              <w:rPr>
                <w:rFonts w:ascii="Times New Roman" w:eastAsia="標楷體"/>
                <w:sz w:val="22"/>
              </w:rPr>
              <w:t>74</w:t>
            </w:r>
            <w:r w:rsidRPr="00F6747B">
              <w:rPr>
                <w:rFonts w:ascii="Times New Roman" w:eastAsia="標楷體"/>
                <w:sz w:val="22"/>
              </w:rPr>
              <w:t>分以上且閱讀</w:t>
            </w:r>
            <w:r w:rsidRPr="00F6747B">
              <w:rPr>
                <w:rFonts w:ascii="Times New Roman" w:eastAsia="標楷體"/>
                <w:sz w:val="22"/>
              </w:rPr>
              <w:t>78</w:t>
            </w:r>
            <w:r w:rsidRPr="00F6747B">
              <w:rPr>
                <w:rFonts w:ascii="Times New Roman" w:eastAsia="標楷體"/>
                <w:sz w:val="22"/>
              </w:rPr>
              <w:t>分以上</w:t>
            </w:r>
            <w:r w:rsidRPr="00F6747B">
              <w:rPr>
                <w:rFonts w:ascii="Times New Roman" w:eastAsia="標楷體"/>
                <w:sz w:val="22"/>
              </w:rPr>
              <w:t>)</w:t>
            </w:r>
          </w:p>
        </w:tc>
        <w:tc>
          <w:tcPr>
            <w:tcW w:w="1587" w:type="dxa"/>
            <w:tcBorders>
              <w:top w:val="single" w:sz="4" w:space="0" w:color="auto"/>
            </w:tcBorders>
            <w:vAlign w:val="center"/>
          </w:tcPr>
          <w:p w:rsidR="009C29EC" w:rsidRPr="00F6747B" w:rsidRDefault="007C7722" w:rsidP="006E2212">
            <w:pPr>
              <w:snapToGrid w:val="0"/>
              <w:ind w:leftChars="-27" w:left="-65" w:rightChars="-14" w:right="-34"/>
              <w:jc w:val="center"/>
              <w:rPr>
                <w:rFonts w:ascii="Times New Roman" w:eastAsia="標楷體"/>
                <w:sz w:val="22"/>
              </w:rPr>
            </w:pPr>
            <w:r w:rsidRPr="00F6747B">
              <w:rPr>
                <w:rFonts w:ascii="Times New Roman" w:eastAsia="標楷體" w:hint="eastAsia"/>
                <w:sz w:val="22"/>
              </w:rPr>
              <w:t>160</w:t>
            </w:r>
            <w:r w:rsidRPr="00F6747B">
              <w:rPr>
                <w:rFonts w:ascii="Times New Roman" w:eastAsia="標楷體" w:hint="eastAsia"/>
                <w:sz w:val="22"/>
              </w:rPr>
              <w:t>分</w:t>
            </w:r>
            <w:r w:rsidR="00963BD4" w:rsidRPr="00F6747B">
              <w:rPr>
                <w:rFonts w:ascii="Times New Roman" w:eastAsia="標楷體"/>
                <w:sz w:val="22"/>
              </w:rPr>
              <w:t>以上</w:t>
            </w:r>
          </w:p>
        </w:tc>
        <w:tc>
          <w:tcPr>
            <w:tcW w:w="1588" w:type="dxa"/>
            <w:tcBorders>
              <w:top w:val="single" w:sz="4" w:space="0" w:color="auto"/>
            </w:tcBorders>
            <w:vAlign w:val="center"/>
          </w:tcPr>
          <w:p w:rsidR="009C29EC" w:rsidRPr="00D3434B" w:rsidRDefault="009C29EC" w:rsidP="006E2212">
            <w:pPr>
              <w:snapToGrid w:val="0"/>
              <w:ind w:leftChars="-27" w:left="-65" w:rightChars="-14" w:right="-34"/>
              <w:jc w:val="center"/>
              <w:rPr>
                <w:rFonts w:ascii="Times New Roman" w:eastAsia="標楷體"/>
                <w:sz w:val="22"/>
              </w:rPr>
            </w:pPr>
            <w:r w:rsidRPr="00F6747B">
              <w:rPr>
                <w:rFonts w:ascii="Times New Roman" w:eastAsia="標楷體"/>
                <w:sz w:val="22"/>
              </w:rPr>
              <w:t>170</w:t>
            </w:r>
            <w:r w:rsidRPr="00F6747B">
              <w:rPr>
                <w:rFonts w:ascii="Times New Roman" w:eastAsia="標楷體"/>
                <w:sz w:val="22"/>
              </w:rPr>
              <w:t>分以上</w:t>
            </w:r>
            <w:r w:rsidRPr="00F6747B">
              <w:rPr>
                <w:rFonts w:ascii="Times New Roman" w:eastAsia="標楷體"/>
                <w:sz w:val="22"/>
              </w:rPr>
              <w:t>(</w:t>
            </w:r>
            <w:r w:rsidRPr="00F6747B">
              <w:rPr>
                <w:rFonts w:ascii="Times New Roman" w:eastAsia="標楷體"/>
                <w:sz w:val="22"/>
              </w:rPr>
              <w:t>聽力</w:t>
            </w:r>
            <w:r w:rsidRPr="00F6747B">
              <w:rPr>
                <w:rFonts w:ascii="Times New Roman" w:eastAsia="標楷體"/>
                <w:sz w:val="22"/>
              </w:rPr>
              <w:t>84</w:t>
            </w:r>
            <w:r w:rsidRPr="00F6747B">
              <w:rPr>
                <w:rFonts w:ascii="Times New Roman" w:eastAsia="標楷體"/>
                <w:sz w:val="22"/>
              </w:rPr>
              <w:t>分以上且閱讀</w:t>
            </w:r>
            <w:r w:rsidRPr="00F6747B">
              <w:rPr>
                <w:rFonts w:ascii="Times New Roman" w:eastAsia="標楷體"/>
                <w:sz w:val="22"/>
              </w:rPr>
              <w:t>86</w:t>
            </w:r>
            <w:r w:rsidRPr="00F6747B">
              <w:rPr>
                <w:rFonts w:ascii="Times New Roman" w:eastAsia="標楷體"/>
                <w:sz w:val="22"/>
              </w:rPr>
              <w:t>分以上</w:t>
            </w:r>
            <w:r w:rsidRPr="00F6747B">
              <w:rPr>
                <w:rFonts w:ascii="Times New Roman" w:eastAsia="標楷體"/>
                <w:sz w:val="22"/>
              </w:rPr>
              <w:t>)</w:t>
            </w:r>
          </w:p>
        </w:tc>
        <w:tc>
          <w:tcPr>
            <w:tcW w:w="1588" w:type="dxa"/>
            <w:tcBorders>
              <w:top w:val="single" w:sz="4" w:space="0" w:color="auto"/>
            </w:tcBorders>
            <w:vAlign w:val="center"/>
          </w:tcPr>
          <w:p w:rsidR="009C29EC" w:rsidRPr="00D0123D" w:rsidRDefault="009C29EC" w:rsidP="006E2212">
            <w:pPr>
              <w:snapToGrid w:val="0"/>
              <w:ind w:leftChars="-27" w:left="-65" w:rightChars="-14" w:right="-34"/>
              <w:jc w:val="center"/>
              <w:rPr>
                <w:rFonts w:ascii="Times New Roman" w:eastAsia="標楷體"/>
                <w:sz w:val="22"/>
              </w:rPr>
            </w:pPr>
            <w:r w:rsidRPr="00D0123D">
              <w:rPr>
                <w:rFonts w:ascii="Times New Roman" w:eastAsia="標楷體"/>
                <w:sz w:val="22"/>
              </w:rPr>
              <w:t>--</w:t>
            </w:r>
          </w:p>
        </w:tc>
      </w:tr>
    </w:tbl>
    <w:p w:rsidR="009C29EC" w:rsidRDefault="009C29EC" w:rsidP="009C671B">
      <w:pPr>
        <w:rPr>
          <w:rFonts w:ascii="Times New Roman" w:eastAsia="標楷體" w:hAnsi="標楷體" w:hint="eastAsia"/>
          <w:b/>
          <w:sz w:val="28"/>
          <w:szCs w:val="28"/>
        </w:rPr>
      </w:pPr>
    </w:p>
    <w:sectPr w:rsidR="009C29EC" w:rsidSect="00346B34">
      <w:footerReference w:type="default" r:id="rId20"/>
      <w:pgSz w:w="11906" w:h="16838"/>
      <w:pgMar w:top="1134" w:right="1134" w:bottom="1134" w:left="1134" w:header="851" w:footer="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C8" w:rsidRDefault="00FD11C8" w:rsidP="000D01F3">
      <w:r>
        <w:separator/>
      </w:r>
    </w:p>
  </w:endnote>
  <w:endnote w:type="continuationSeparator" w:id="0">
    <w:p w:rsidR="00FD11C8" w:rsidRDefault="00FD11C8" w:rsidP="000D0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F3" w:rsidRPr="000D01F3" w:rsidRDefault="000D01F3">
    <w:pPr>
      <w:pStyle w:val="aa"/>
      <w:jc w:val="center"/>
      <w:rPr>
        <w:rFonts w:ascii="Times New Roman" w:hAnsi="Times New Roman"/>
        <w:sz w:val="24"/>
        <w:szCs w:val="24"/>
      </w:rPr>
    </w:pPr>
    <w:r w:rsidRPr="000D01F3">
      <w:rPr>
        <w:rFonts w:ascii="Times New Roman" w:hAnsi="Times New Roman"/>
        <w:sz w:val="24"/>
        <w:szCs w:val="24"/>
      </w:rPr>
      <w:fldChar w:fldCharType="begin"/>
    </w:r>
    <w:r w:rsidRPr="000D01F3">
      <w:rPr>
        <w:rFonts w:ascii="Times New Roman" w:hAnsi="Times New Roman"/>
        <w:sz w:val="24"/>
        <w:szCs w:val="24"/>
      </w:rPr>
      <w:instrText xml:space="preserve"> PAGE   \* MERGEFORMAT </w:instrText>
    </w:r>
    <w:r w:rsidRPr="000D01F3">
      <w:rPr>
        <w:rFonts w:ascii="Times New Roman" w:hAnsi="Times New Roman"/>
        <w:sz w:val="24"/>
        <w:szCs w:val="24"/>
      </w:rPr>
      <w:fldChar w:fldCharType="separate"/>
    </w:r>
    <w:r w:rsidR="00184D5D" w:rsidRPr="00184D5D">
      <w:rPr>
        <w:rFonts w:ascii="Times New Roman" w:hAnsi="Times New Roman"/>
        <w:noProof/>
        <w:sz w:val="24"/>
        <w:szCs w:val="24"/>
        <w:lang w:val="zh-TW"/>
      </w:rPr>
      <w:t>1</w:t>
    </w:r>
    <w:r w:rsidRPr="000D01F3">
      <w:rPr>
        <w:rFonts w:ascii="Times New Roman" w:hAnsi="Times New Roman"/>
        <w:sz w:val="24"/>
        <w:szCs w:val="24"/>
      </w:rPr>
      <w:fldChar w:fldCharType="end"/>
    </w:r>
  </w:p>
  <w:p w:rsidR="000D01F3" w:rsidRDefault="000D01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C8" w:rsidRDefault="00FD11C8" w:rsidP="000D01F3">
      <w:r>
        <w:separator/>
      </w:r>
    </w:p>
  </w:footnote>
  <w:footnote w:type="continuationSeparator" w:id="0">
    <w:p w:rsidR="00FD11C8" w:rsidRDefault="00FD11C8" w:rsidP="000D0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BFC"/>
    <w:multiLevelType w:val="hybridMultilevel"/>
    <w:tmpl w:val="8D18739C"/>
    <w:lvl w:ilvl="0" w:tplc="F0AC86CA">
      <w:start w:val="2"/>
      <w:numFmt w:val="taiwaneseCountingThousand"/>
      <w:lvlText w:val="%1、"/>
      <w:lvlJc w:val="left"/>
      <w:pPr>
        <w:ind w:left="1609" w:hanging="45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1">
    <w:nsid w:val="24B4519C"/>
    <w:multiLevelType w:val="hybridMultilevel"/>
    <w:tmpl w:val="BEC2D3CC"/>
    <w:lvl w:ilvl="0" w:tplc="BDB41F74">
      <w:start w:val="1"/>
      <w:numFmt w:val="decimal"/>
      <w:lvlText w:val="第%1條"/>
      <w:lvlJc w:val="left"/>
      <w:pPr>
        <w:tabs>
          <w:tab w:val="num" w:pos="960"/>
        </w:tabs>
        <w:ind w:left="960" w:hanging="960"/>
      </w:pPr>
      <w:rPr>
        <w:rFonts w:ascii="Times New Roman" w:eastAsia="標楷體" w:hAnsi="Times New Roman" w:cs="Times New Roman" w:hint="default"/>
        <w:b w:val="0"/>
      </w:rPr>
    </w:lvl>
    <w:lvl w:ilvl="1" w:tplc="38244F92">
      <w:start w:val="1"/>
      <w:numFmt w:val="taiwaneseCountingThousand"/>
      <w:lvlText w:val="%2、"/>
      <w:lvlJc w:val="left"/>
      <w:pPr>
        <w:tabs>
          <w:tab w:val="num" w:pos="960"/>
        </w:tabs>
        <w:ind w:left="960" w:hanging="480"/>
      </w:pPr>
      <w:rPr>
        <w:rFonts w:hint="default"/>
        <w:lang w:val="en-US"/>
      </w:rPr>
    </w:lvl>
    <w:lvl w:ilvl="2" w:tplc="1F8A40B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01308F2"/>
    <w:multiLevelType w:val="hybridMultilevel"/>
    <w:tmpl w:val="47923CF6"/>
    <w:lvl w:ilvl="0" w:tplc="51B04B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E75F6F"/>
    <w:multiLevelType w:val="multilevel"/>
    <w:tmpl w:val="D924BA5A"/>
    <w:lvl w:ilvl="0">
      <w:start w:val="102"/>
      <w:numFmt w:val="decimal"/>
      <w:lvlText w:val="%1"/>
      <w:lvlJc w:val="left"/>
      <w:pPr>
        <w:ind w:left="825" w:hanging="825"/>
      </w:pPr>
      <w:rPr>
        <w:rFonts w:hint="default"/>
        <w:sz w:val="20"/>
      </w:rPr>
    </w:lvl>
    <w:lvl w:ilvl="1">
      <w:start w:val="5"/>
      <w:numFmt w:val="decimalZero"/>
      <w:lvlText w:val="%1.%2"/>
      <w:lvlJc w:val="left"/>
      <w:pPr>
        <w:ind w:left="825" w:hanging="825"/>
      </w:pPr>
      <w:rPr>
        <w:rFonts w:hint="default"/>
        <w:sz w:val="20"/>
      </w:rPr>
    </w:lvl>
    <w:lvl w:ilvl="2">
      <w:start w:val="21"/>
      <w:numFmt w:val="decimal"/>
      <w:lvlText w:val="%1.%2.%3"/>
      <w:lvlJc w:val="left"/>
      <w:pPr>
        <w:ind w:left="825" w:hanging="825"/>
      </w:pPr>
      <w:rPr>
        <w:rFonts w:hint="default"/>
        <w:sz w:val="20"/>
      </w:rPr>
    </w:lvl>
    <w:lvl w:ilvl="3">
      <w:start w:val="1"/>
      <w:numFmt w:val="decimal"/>
      <w:lvlText w:val="%1.%2.%3.%4"/>
      <w:lvlJc w:val="left"/>
      <w:pPr>
        <w:ind w:left="825" w:hanging="825"/>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527D4A3A"/>
    <w:multiLevelType w:val="hybridMultilevel"/>
    <w:tmpl w:val="89BECE62"/>
    <w:lvl w:ilvl="0" w:tplc="D3CA7204">
      <w:start w:val="2"/>
      <w:numFmt w:val="taiwaneseCountingThousand"/>
      <w:lvlText w:val="%1、"/>
      <w:lvlJc w:val="left"/>
      <w:pPr>
        <w:ind w:left="1159" w:hanging="45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5EBF07D7"/>
    <w:multiLevelType w:val="hybridMultilevel"/>
    <w:tmpl w:val="70F61448"/>
    <w:lvl w:ilvl="0" w:tplc="82C66B64">
      <w:start w:val="7"/>
      <w:numFmt w:val="taiwaneseCountingThousand"/>
      <w:lvlText w:val="%1、"/>
      <w:lvlJc w:val="left"/>
      <w:pPr>
        <w:ind w:left="1129" w:hanging="4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726A255C"/>
    <w:multiLevelType w:val="singleLevel"/>
    <w:tmpl w:val="07B87A98"/>
    <w:lvl w:ilvl="0">
      <w:start w:val="1"/>
      <w:numFmt w:val="decimal"/>
      <w:pStyle w:val="a"/>
      <w:lvlText w:val="%1."/>
      <w:lvlJc w:val="left"/>
      <w:pPr>
        <w:tabs>
          <w:tab w:val="num" w:pos="1474"/>
        </w:tabs>
        <w:ind w:left="1474" w:hanging="397"/>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CD1"/>
    <w:rsid w:val="00011219"/>
    <w:rsid w:val="000526D0"/>
    <w:rsid w:val="000A4096"/>
    <w:rsid w:val="000A5C6A"/>
    <w:rsid w:val="000B73EB"/>
    <w:rsid w:val="000D01F3"/>
    <w:rsid w:val="000E3992"/>
    <w:rsid w:val="00132F31"/>
    <w:rsid w:val="00141A5A"/>
    <w:rsid w:val="001426F2"/>
    <w:rsid w:val="001473E4"/>
    <w:rsid w:val="001726F4"/>
    <w:rsid w:val="00174053"/>
    <w:rsid w:val="00184D5D"/>
    <w:rsid w:val="001E0E9D"/>
    <w:rsid w:val="001E5C8E"/>
    <w:rsid w:val="001F6594"/>
    <w:rsid w:val="0020040F"/>
    <w:rsid w:val="00230BBA"/>
    <w:rsid w:val="00264B77"/>
    <w:rsid w:val="00264DE8"/>
    <w:rsid w:val="00292832"/>
    <w:rsid w:val="002A5293"/>
    <w:rsid w:val="002A7479"/>
    <w:rsid w:val="002B6077"/>
    <w:rsid w:val="003365AA"/>
    <w:rsid w:val="003372C5"/>
    <w:rsid w:val="00346B34"/>
    <w:rsid w:val="00386356"/>
    <w:rsid w:val="00387E49"/>
    <w:rsid w:val="003F1B59"/>
    <w:rsid w:val="003F4930"/>
    <w:rsid w:val="00423EE9"/>
    <w:rsid w:val="004469DD"/>
    <w:rsid w:val="004550DB"/>
    <w:rsid w:val="0046601D"/>
    <w:rsid w:val="004B1F2F"/>
    <w:rsid w:val="004D335C"/>
    <w:rsid w:val="004D7632"/>
    <w:rsid w:val="004F357D"/>
    <w:rsid w:val="004F42E1"/>
    <w:rsid w:val="004F5983"/>
    <w:rsid w:val="00512AD3"/>
    <w:rsid w:val="00524931"/>
    <w:rsid w:val="00545C6F"/>
    <w:rsid w:val="0054705E"/>
    <w:rsid w:val="00547CFB"/>
    <w:rsid w:val="00583254"/>
    <w:rsid w:val="005842A9"/>
    <w:rsid w:val="005A143C"/>
    <w:rsid w:val="005E1439"/>
    <w:rsid w:val="005E4C57"/>
    <w:rsid w:val="006172A2"/>
    <w:rsid w:val="00682C28"/>
    <w:rsid w:val="006B4A2E"/>
    <w:rsid w:val="006C7A0A"/>
    <w:rsid w:val="006E2212"/>
    <w:rsid w:val="006F439C"/>
    <w:rsid w:val="007564D8"/>
    <w:rsid w:val="007671FA"/>
    <w:rsid w:val="007711D9"/>
    <w:rsid w:val="00773741"/>
    <w:rsid w:val="00784407"/>
    <w:rsid w:val="00791CD1"/>
    <w:rsid w:val="007B60F9"/>
    <w:rsid w:val="007C7722"/>
    <w:rsid w:val="007D2CAE"/>
    <w:rsid w:val="007E4D6C"/>
    <w:rsid w:val="00823C69"/>
    <w:rsid w:val="00871EA1"/>
    <w:rsid w:val="008F49E6"/>
    <w:rsid w:val="00963BD4"/>
    <w:rsid w:val="00987B87"/>
    <w:rsid w:val="009A2B77"/>
    <w:rsid w:val="009C29EC"/>
    <w:rsid w:val="009C671B"/>
    <w:rsid w:val="009E6998"/>
    <w:rsid w:val="00A43A66"/>
    <w:rsid w:val="00A47967"/>
    <w:rsid w:val="00A74547"/>
    <w:rsid w:val="00A9368A"/>
    <w:rsid w:val="00AB00C1"/>
    <w:rsid w:val="00AF78F8"/>
    <w:rsid w:val="00B01BE7"/>
    <w:rsid w:val="00B06E25"/>
    <w:rsid w:val="00B11B6C"/>
    <w:rsid w:val="00B539CE"/>
    <w:rsid w:val="00B677E5"/>
    <w:rsid w:val="00B7698A"/>
    <w:rsid w:val="00BA32EE"/>
    <w:rsid w:val="00BB00A4"/>
    <w:rsid w:val="00BB2500"/>
    <w:rsid w:val="00BB4AA5"/>
    <w:rsid w:val="00BE0827"/>
    <w:rsid w:val="00C120A5"/>
    <w:rsid w:val="00C61A57"/>
    <w:rsid w:val="00C9082B"/>
    <w:rsid w:val="00CA7508"/>
    <w:rsid w:val="00CB013D"/>
    <w:rsid w:val="00D3434B"/>
    <w:rsid w:val="00D95B29"/>
    <w:rsid w:val="00DC36DF"/>
    <w:rsid w:val="00DD57BD"/>
    <w:rsid w:val="00DE65A8"/>
    <w:rsid w:val="00DF0CE5"/>
    <w:rsid w:val="00DF19AB"/>
    <w:rsid w:val="00DF220D"/>
    <w:rsid w:val="00E15DD5"/>
    <w:rsid w:val="00E924F1"/>
    <w:rsid w:val="00E93370"/>
    <w:rsid w:val="00E933F7"/>
    <w:rsid w:val="00EB4408"/>
    <w:rsid w:val="00EC0028"/>
    <w:rsid w:val="00F206EF"/>
    <w:rsid w:val="00F6747B"/>
    <w:rsid w:val="00F828FD"/>
    <w:rsid w:val="00F87744"/>
    <w:rsid w:val="00F9351B"/>
    <w:rsid w:val="00FD11C8"/>
    <w:rsid w:val="00FF59A3"/>
    <w:rsid w:val="00FF64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65A8"/>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字元 字元 字元 字元 字元 字元 字元 字元 字元 字元 字元 字元 字元"/>
    <w:basedOn w:val="a0"/>
    <w:rsid w:val="00791CD1"/>
    <w:pPr>
      <w:widowControl/>
      <w:spacing w:after="160" w:line="240" w:lineRule="exact"/>
    </w:pPr>
    <w:rPr>
      <w:rFonts w:ascii="Verdana" w:eastAsia="Times New Roman" w:hAnsi="Verdana"/>
      <w:kern w:val="0"/>
      <w:sz w:val="20"/>
      <w:szCs w:val="20"/>
      <w:lang w:eastAsia="en-US"/>
    </w:rPr>
  </w:style>
  <w:style w:type="table" w:styleId="a5">
    <w:name w:val="Table Grid"/>
    <w:basedOn w:val="a2"/>
    <w:uiPriority w:val="59"/>
    <w:rsid w:val="00791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5293"/>
    <w:pPr>
      <w:widowControl w:val="0"/>
      <w:autoSpaceDE w:val="0"/>
      <w:autoSpaceDN w:val="0"/>
      <w:adjustRightInd w:val="0"/>
    </w:pPr>
    <w:rPr>
      <w:rFonts w:ascii="標楷體" w:eastAsia="標楷體" w:hAnsi="Times New Roman" w:cs="標楷體"/>
      <w:color w:val="000000"/>
      <w:sz w:val="24"/>
      <w:szCs w:val="24"/>
    </w:rPr>
  </w:style>
  <w:style w:type="character" w:styleId="a6">
    <w:name w:val="Hyperlink"/>
    <w:rsid w:val="004469DD"/>
    <w:rPr>
      <w:color w:val="0000FF"/>
      <w:u w:val="single"/>
    </w:rPr>
  </w:style>
  <w:style w:type="character" w:styleId="a7">
    <w:name w:val="FollowedHyperlink"/>
    <w:basedOn w:val="a1"/>
    <w:uiPriority w:val="99"/>
    <w:semiHidden/>
    <w:unhideWhenUsed/>
    <w:rsid w:val="004469DD"/>
    <w:rPr>
      <w:color w:val="800080"/>
      <w:u w:val="single"/>
    </w:rPr>
  </w:style>
  <w:style w:type="paragraph" w:styleId="Web">
    <w:name w:val="Normal (Web)"/>
    <w:basedOn w:val="a0"/>
    <w:rsid w:val="009C29E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contenttext1">
    <w:name w:val="contenttext1"/>
    <w:rsid w:val="009C29EC"/>
    <w:rPr>
      <w:rFonts w:ascii="Verdana" w:hAnsi="Verdana" w:hint="default"/>
      <w:strike w:val="0"/>
      <w:dstrike w:val="0"/>
      <w:color w:val="000000"/>
      <w:sz w:val="19"/>
      <w:szCs w:val="19"/>
      <w:u w:val="none"/>
      <w:effect w:val="none"/>
    </w:rPr>
  </w:style>
  <w:style w:type="paragraph" w:styleId="a8">
    <w:name w:val="header"/>
    <w:basedOn w:val="a0"/>
    <w:link w:val="a9"/>
    <w:uiPriority w:val="99"/>
    <w:semiHidden/>
    <w:unhideWhenUsed/>
    <w:rsid w:val="000D01F3"/>
    <w:pPr>
      <w:tabs>
        <w:tab w:val="center" w:pos="4153"/>
        <w:tab w:val="right" w:pos="8306"/>
      </w:tabs>
      <w:snapToGrid w:val="0"/>
    </w:pPr>
    <w:rPr>
      <w:sz w:val="20"/>
      <w:szCs w:val="20"/>
    </w:rPr>
  </w:style>
  <w:style w:type="character" w:customStyle="1" w:styleId="a9">
    <w:name w:val="頁首 字元"/>
    <w:basedOn w:val="a1"/>
    <w:link w:val="a8"/>
    <w:uiPriority w:val="99"/>
    <w:semiHidden/>
    <w:rsid w:val="000D01F3"/>
    <w:rPr>
      <w:kern w:val="2"/>
    </w:rPr>
  </w:style>
  <w:style w:type="paragraph" w:styleId="aa">
    <w:name w:val="footer"/>
    <w:basedOn w:val="a0"/>
    <w:link w:val="ab"/>
    <w:uiPriority w:val="99"/>
    <w:unhideWhenUsed/>
    <w:rsid w:val="000D01F3"/>
    <w:pPr>
      <w:tabs>
        <w:tab w:val="center" w:pos="4153"/>
        <w:tab w:val="right" w:pos="8306"/>
      </w:tabs>
      <w:snapToGrid w:val="0"/>
    </w:pPr>
    <w:rPr>
      <w:sz w:val="20"/>
      <w:szCs w:val="20"/>
    </w:rPr>
  </w:style>
  <w:style w:type="character" w:customStyle="1" w:styleId="ab">
    <w:name w:val="頁尾 字元"/>
    <w:basedOn w:val="a1"/>
    <w:link w:val="aa"/>
    <w:uiPriority w:val="99"/>
    <w:rsid w:val="000D01F3"/>
    <w:rPr>
      <w:kern w:val="2"/>
    </w:rPr>
  </w:style>
  <w:style w:type="paragraph" w:styleId="ac">
    <w:name w:val="List Paragraph"/>
    <w:basedOn w:val="a0"/>
    <w:uiPriority w:val="34"/>
    <w:qFormat/>
    <w:rsid w:val="004F5983"/>
    <w:pPr>
      <w:ind w:leftChars="200" w:left="480"/>
    </w:pPr>
  </w:style>
  <w:style w:type="paragraph" w:customStyle="1" w:styleId="a">
    <w:name w:val="表格文字"/>
    <w:basedOn w:val="a0"/>
    <w:rsid w:val="009C671B"/>
    <w:pPr>
      <w:numPr>
        <w:numId w:val="7"/>
      </w:numPr>
      <w:tabs>
        <w:tab w:val="clear" w:pos="1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ind w:left="0" w:firstLine="0"/>
      <w:textAlignment w:val="baseline"/>
    </w:pPr>
    <w:rPr>
      <w:rFonts w:ascii="Times New Roman" w:eastAsia="細明體" w:hAnsi="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fl.com.tw" TargetMode="External"/><Relationship Id="rId13" Type="http://schemas.openxmlformats.org/officeDocument/2006/relationships/hyperlink" Target="http://www.lttc.ntu.edu.tw/GEPT.htm" TargetMode="External"/><Relationship Id="rId18" Type="http://schemas.openxmlformats.org/officeDocument/2006/relationships/hyperlink" Target="http://www.test.org.t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ec.edu.tw/test/IELTS.html" TargetMode="External"/><Relationship Id="rId17" Type="http://schemas.openxmlformats.org/officeDocument/2006/relationships/hyperlink" Target="http://www.lcci.com.tw/index.htm" TargetMode="External"/><Relationship Id="rId2" Type="http://schemas.openxmlformats.org/officeDocument/2006/relationships/numbering" Target="numbering.xml"/><Relationship Id="rId16" Type="http://schemas.openxmlformats.org/officeDocument/2006/relationships/hyperlink" Target="http://www.lttc.ntu.edu.tw/cambridge/MS/MSmai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ic.com.tw" TargetMode="External"/><Relationship Id="rId5" Type="http://schemas.openxmlformats.org/officeDocument/2006/relationships/webSettings" Target="webSettings.xml"/><Relationship Id="rId15" Type="http://schemas.openxmlformats.org/officeDocument/2006/relationships/hyperlink" Target="http://www.lttc.ntu.edu.tw/cambridge/bulats/bulatsmain.htm" TargetMode="External"/><Relationship Id="rId10" Type="http://schemas.openxmlformats.org/officeDocument/2006/relationships/hyperlink" Target="http://www.ets.org/toefl" TargetMode="External"/><Relationship Id="rId19" Type="http://schemas.openxmlformats.org/officeDocument/2006/relationships/hyperlink" Target="http://www.toeicbridge.com.tw" TargetMode="External"/><Relationship Id="rId4" Type="http://schemas.openxmlformats.org/officeDocument/2006/relationships/settings" Target="settings.xml"/><Relationship Id="rId9" Type="http://schemas.openxmlformats.org/officeDocument/2006/relationships/hyperlink" Target="http://www.ets.org/toefl" TargetMode="External"/><Relationship Id="rId14" Type="http://schemas.openxmlformats.org/officeDocument/2006/relationships/hyperlink" Target="http://www.lttc.ntu.edu.tw/FLPT.htm"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0C6D7-F410-4929-A8B2-7BB853D6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4740</Characters>
  <Application>Microsoft Office Word</Application>
  <DocSecurity>0</DocSecurity>
  <Lines>39</Lines>
  <Paragraphs>11</Paragraphs>
  <ScaleCrop>false</ScaleCrop>
  <Company>User</Company>
  <LinksUpToDate>false</LinksUpToDate>
  <CharactersWithSpaces>5560</CharactersWithSpaces>
  <SharedDoc>false</SharedDoc>
  <HLinks>
    <vt:vector size="72" baseType="variant">
      <vt:variant>
        <vt:i4>8323106</vt:i4>
      </vt:variant>
      <vt:variant>
        <vt:i4>33</vt:i4>
      </vt:variant>
      <vt:variant>
        <vt:i4>0</vt:i4>
      </vt:variant>
      <vt:variant>
        <vt:i4>5</vt:i4>
      </vt:variant>
      <vt:variant>
        <vt:lpwstr>http://www.toeicbridge.com.tw/</vt:lpwstr>
      </vt:variant>
      <vt:variant>
        <vt:lpwstr/>
      </vt:variant>
      <vt:variant>
        <vt:i4>2687037</vt:i4>
      </vt:variant>
      <vt:variant>
        <vt:i4>30</vt:i4>
      </vt:variant>
      <vt:variant>
        <vt:i4>0</vt:i4>
      </vt:variant>
      <vt:variant>
        <vt:i4>5</vt:i4>
      </vt:variant>
      <vt:variant>
        <vt:lpwstr>http://www.test.org.tw/</vt:lpwstr>
      </vt:variant>
      <vt:variant>
        <vt:lpwstr/>
      </vt:variant>
      <vt:variant>
        <vt:i4>4980830</vt:i4>
      </vt:variant>
      <vt:variant>
        <vt:i4>27</vt:i4>
      </vt:variant>
      <vt:variant>
        <vt:i4>0</vt:i4>
      </vt:variant>
      <vt:variant>
        <vt:i4>5</vt:i4>
      </vt:variant>
      <vt:variant>
        <vt:lpwstr>http://www.lcci.com.tw/index.htm</vt:lpwstr>
      </vt:variant>
      <vt:variant>
        <vt:lpwstr/>
      </vt:variant>
      <vt:variant>
        <vt:i4>3932277</vt:i4>
      </vt:variant>
      <vt:variant>
        <vt:i4>24</vt:i4>
      </vt:variant>
      <vt:variant>
        <vt:i4>0</vt:i4>
      </vt:variant>
      <vt:variant>
        <vt:i4>5</vt:i4>
      </vt:variant>
      <vt:variant>
        <vt:lpwstr>http://www.lttc.ntu.edu.tw/cambridge/MS/MSmain.htm</vt:lpwstr>
      </vt:variant>
      <vt:variant>
        <vt:lpwstr/>
      </vt:variant>
      <vt:variant>
        <vt:i4>4128886</vt:i4>
      </vt:variant>
      <vt:variant>
        <vt:i4>21</vt:i4>
      </vt:variant>
      <vt:variant>
        <vt:i4>0</vt:i4>
      </vt:variant>
      <vt:variant>
        <vt:i4>5</vt:i4>
      </vt:variant>
      <vt:variant>
        <vt:lpwstr>http://www.lttc.ntu.edu.tw/cambridge/bulats/bulatsmain.htm</vt:lpwstr>
      </vt:variant>
      <vt:variant>
        <vt:lpwstr/>
      </vt:variant>
      <vt:variant>
        <vt:i4>3539047</vt:i4>
      </vt:variant>
      <vt:variant>
        <vt:i4>18</vt:i4>
      </vt:variant>
      <vt:variant>
        <vt:i4>0</vt:i4>
      </vt:variant>
      <vt:variant>
        <vt:i4>5</vt:i4>
      </vt:variant>
      <vt:variant>
        <vt:lpwstr>http://www.lttc.ntu.edu.tw/FLPT.htm</vt:lpwstr>
      </vt:variant>
      <vt:variant>
        <vt:lpwstr/>
      </vt:variant>
      <vt:variant>
        <vt:i4>3604590</vt:i4>
      </vt:variant>
      <vt:variant>
        <vt:i4>15</vt:i4>
      </vt:variant>
      <vt:variant>
        <vt:i4>0</vt:i4>
      </vt:variant>
      <vt:variant>
        <vt:i4>5</vt:i4>
      </vt:variant>
      <vt:variant>
        <vt:lpwstr>http://www.lttc.ntu.edu.tw/GEPT.htm</vt:lpwstr>
      </vt:variant>
      <vt:variant>
        <vt:lpwstr/>
      </vt:variant>
      <vt:variant>
        <vt:i4>2162811</vt:i4>
      </vt:variant>
      <vt:variant>
        <vt:i4>12</vt:i4>
      </vt:variant>
      <vt:variant>
        <vt:i4>0</vt:i4>
      </vt:variant>
      <vt:variant>
        <vt:i4>5</vt:i4>
      </vt:variant>
      <vt:variant>
        <vt:lpwstr>http://www.saec.edu.tw/test/IELTS.html</vt:lpwstr>
      </vt:variant>
      <vt:variant>
        <vt:lpwstr/>
      </vt:variant>
      <vt:variant>
        <vt:i4>786510</vt:i4>
      </vt:variant>
      <vt:variant>
        <vt:i4>9</vt:i4>
      </vt:variant>
      <vt:variant>
        <vt:i4>0</vt:i4>
      </vt:variant>
      <vt:variant>
        <vt:i4>5</vt:i4>
      </vt:variant>
      <vt:variant>
        <vt:lpwstr>http://www.toeic.com.tw/</vt:lpwstr>
      </vt:variant>
      <vt:variant>
        <vt:lpwstr/>
      </vt:variant>
      <vt:variant>
        <vt:i4>4718686</vt:i4>
      </vt:variant>
      <vt:variant>
        <vt:i4>6</vt:i4>
      </vt:variant>
      <vt:variant>
        <vt:i4>0</vt:i4>
      </vt:variant>
      <vt:variant>
        <vt:i4>5</vt:i4>
      </vt:variant>
      <vt:variant>
        <vt:lpwstr>http://www.ets.org/toefl</vt:lpwstr>
      </vt:variant>
      <vt:variant>
        <vt:lpwstr/>
      </vt:variant>
      <vt:variant>
        <vt:i4>4718686</vt:i4>
      </vt:variant>
      <vt:variant>
        <vt:i4>3</vt:i4>
      </vt:variant>
      <vt:variant>
        <vt:i4>0</vt:i4>
      </vt:variant>
      <vt:variant>
        <vt:i4>5</vt:i4>
      </vt:variant>
      <vt:variant>
        <vt:lpwstr>http://www.ets.org/toefl</vt:lpwstr>
      </vt:variant>
      <vt:variant>
        <vt:lpwstr/>
      </vt:variant>
      <vt:variant>
        <vt:i4>196673</vt:i4>
      </vt:variant>
      <vt:variant>
        <vt:i4>0</vt:i4>
      </vt:variant>
      <vt:variant>
        <vt:i4>0</vt:i4>
      </vt:variant>
      <vt:variant>
        <vt:i4>5</vt:i4>
      </vt:variant>
      <vt:variant>
        <vt:lpwstr>http://www.toefl.com.tw/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2015-05-01T07:27:00Z</cp:lastPrinted>
  <dcterms:created xsi:type="dcterms:W3CDTF">2015-11-06T03:33:00Z</dcterms:created>
  <dcterms:modified xsi:type="dcterms:W3CDTF">2015-11-06T03:33:00Z</dcterms:modified>
</cp:coreProperties>
</file>